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ad"/>
        <w:spacing w:line="360" w:lineRule="auto"/>
        <w:ind w:left="5103" w:firstLine="0"/>
        <w:rPr>
          <w:rFonts w:ascii="PT Astra Serif" w:hAnsi="PT Astra Serif"/>
        </w:rPr>
      </w:pPr>
      <w:r>
        <w:rPr>
          <w:rFonts w:ascii="PT Astra Serif" w:hAnsi="PT Astra Serif"/>
        </w:rPr>
        <w:t>УТВЕРЖДЕН</w:t>
      </w:r>
    </w:p>
    <w:p>
      <w:pPr>
        <w:pStyle w:val="ad"/>
        <w:spacing w:line="240" w:lineRule="auto"/>
        <w:ind w:left="5103" w:firstLine="0"/>
        <w:rPr>
          <w:rFonts w:ascii="PT Astra Serif" w:hAnsi="PT Astra Serif"/>
        </w:rPr>
      </w:pPr>
      <w:r>
        <w:rPr>
          <w:rFonts w:ascii="PT Astra Serif" w:hAnsi="PT Astra Serif"/>
        </w:rPr>
        <w:t xml:space="preserve">постановлением </w:t>
      </w:r>
    </w:p>
    <w:p>
      <w:pPr>
        <w:pStyle w:val="ad"/>
        <w:spacing w:line="240" w:lineRule="auto"/>
        <w:ind w:left="5103" w:firstLine="0"/>
        <w:rPr>
          <w:rFonts w:ascii="PT Astra Serif" w:hAnsi="PT Astra Serif"/>
        </w:rPr>
      </w:pPr>
      <w:r>
        <w:rPr>
          <w:rFonts w:ascii="PT Astra Serif" w:hAnsi="PT Astra Serif"/>
        </w:rPr>
        <w:t>Администрации Тазовского района</w:t>
      </w:r>
    </w:p>
    <w:p>
      <w:pPr>
        <w:pStyle w:val="ad"/>
        <w:spacing w:line="240" w:lineRule="auto"/>
        <w:ind w:left="5103" w:firstLine="0"/>
        <w:rPr>
          <w:rFonts w:ascii="PT Astra Serif" w:hAnsi="PT Astra Serif"/>
        </w:rPr>
      </w:pPr>
      <w:r>
        <w:rPr>
          <w:rFonts w:ascii="PT Astra Serif" w:hAnsi="PT Astra Serif"/>
        </w:rPr>
        <w:t>от 10 января 2020 года № 09</w:t>
      </w:r>
      <w:bookmarkStart w:id="0" w:name="_GoBack"/>
      <w:bookmarkEnd w:id="0"/>
    </w:p>
    <w:p>
      <w:pPr>
        <w:autoSpaceDE w:val="0"/>
        <w:autoSpaceDN w:val="0"/>
        <w:adjustRightInd w:val="0"/>
        <w:spacing w:after="0" w:line="240" w:lineRule="auto"/>
        <w:ind w:left="5245"/>
        <w:outlineLvl w:val="1"/>
        <w:rPr>
          <w:rFonts w:ascii="PT Astra Serif" w:eastAsia="Times New Roman" w:hAnsi="PT Astra Serif" w:cs="Times New Roman"/>
          <w:sz w:val="28"/>
          <w:szCs w:val="28"/>
        </w:rPr>
      </w:pPr>
    </w:p>
    <w:p>
      <w:pPr>
        <w:autoSpaceDE w:val="0"/>
        <w:autoSpaceDN w:val="0"/>
        <w:adjustRightInd w:val="0"/>
        <w:spacing w:after="0" w:line="240" w:lineRule="auto"/>
        <w:ind w:left="5245"/>
        <w:outlineLvl w:val="1"/>
        <w:rPr>
          <w:rFonts w:ascii="PT Astra Serif" w:eastAsia="Times New Roman" w:hAnsi="PT Astra Serif" w:cs="Times New Roman"/>
          <w:sz w:val="28"/>
          <w:szCs w:val="28"/>
        </w:rPr>
      </w:pPr>
    </w:p>
    <w:p>
      <w:pPr>
        <w:autoSpaceDE w:val="0"/>
        <w:autoSpaceDN w:val="0"/>
        <w:adjustRightInd w:val="0"/>
        <w:spacing w:after="0" w:line="240" w:lineRule="auto"/>
        <w:ind w:left="5245"/>
        <w:outlineLvl w:val="1"/>
        <w:rPr>
          <w:rFonts w:ascii="PT Astra Serif" w:eastAsia="Times New Roman" w:hAnsi="PT Astra Serif" w:cs="Times New Roman"/>
          <w:sz w:val="28"/>
          <w:szCs w:val="28"/>
        </w:rPr>
      </w:pPr>
    </w:p>
    <w:p>
      <w:pPr>
        <w:tabs>
          <w:tab w:val="left" w:pos="426"/>
        </w:tabs>
        <w:autoSpaceDE w:val="0"/>
        <w:autoSpaceDN w:val="0"/>
        <w:adjustRightInd w:val="0"/>
        <w:spacing w:after="0" w:line="240" w:lineRule="auto"/>
        <w:jc w:val="center"/>
        <w:outlineLvl w:val="1"/>
        <w:rPr>
          <w:rFonts w:ascii="PT Astra Serif" w:hAnsi="PT Astra Serif"/>
          <w:b/>
          <w:bCs/>
          <w:sz w:val="28"/>
          <w:szCs w:val="28"/>
        </w:rPr>
      </w:pPr>
      <w:r>
        <w:rPr>
          <w:rFonts w:ascii="PT Astra Serif" w:hAnsi="PT Astra Serif"/>
          <w:b/>
          <w:bCs/>
          <w:sz w:val="28"/>
          <w:szCs w:val="28"/>
        </w:rPr>
        <w:t>АДМИНИСТРАТИВНЫЙ РЕГЛАМЕНТ</w:t>
      </w:r>
    </w:p>
    <w:p>
      <w:pPr>
        <w:tabs>
          <w:tab w:val="left" w:pos="426"/>
        </w:tabs>
        <w:autoSpaceDE w:val="0"/>
        <w:autoSpaceDN w:val="0"/>
        <w:adjustRightInd w:val="0"/>
        <w:spacing w:after="0" w:line="240" w:lineRule="auto"/>
        <w:jc w:val="center"/>
        <w:outlineLvl w:val="1"/>
        <w:rPr>
          <w:rFonts w:ascii="PT Astra Serif" w:hAnsi="PT Astra Serif" w:cs="Times New Roman"/>
          <w:b/>
          <w:bCs/>
          <w:sz w:val="28"/>
          <w:szCs w:val="28"/>
        </w:rPr>
      </w:pPr>
      <w:r>
        <w:rPr>
          <w:rFonts w:ascii="PT Astra Serif" w:hAnsi="PT Astra Serif" w:cs="Times New Roman"/>
          <w:b/>
          <w:bCs/>
          <w:sz w:val="28"/>
          <w:szCs w:val="28"/>
        </w:rPr>
        <w:t>предоставления муниципальной услуги</w:t>
      </w:r>
      <w:r>
        <w:rPr>
          <w:rFonts w:ascii="PT Astra Serif" w:hAnsi="PT Astra Serif" w:cs="Times New Roman"/>
          <w:sz w:val="28"/>
          <w:szCs w:val="28"/>
        </w:rPr>
        <w:t xml:space="preserve"> </w:t>
      </w:r>
      <w:r>
        <w:rPr>
          <w:rFonts w:ascii="PT Astra Serif" w:hAnsi="PT Astra Serif" w:cs="Times New Roman"/>
          <w:b/>
          <w:bCs/>
          <w:sz w:val="28"/>
          <w:szCs w:val="28"/>
        </w:rPr>
        <w:t xml:space="preserve">«Предоставление разрешений </w:t>
      </w:r>
    </w:p>
    <w:p>
      <w:pPr>
        <w:tabs>
          <w:tab w:val="left" w:pos="426"/>
        </w:tabs>
        <w:autoSpaceDE w:val="0"/>
        <w:autoSpaceDN w:val="0"/>
        <w:adjustRightInd w:val="0"/>
        <w:spacing w:after="0" w:line="240" w:lineRule="auto"/>
        <w:jc w:val="center"/>
        <w:outlineLvl w:val="1"/>
        <w:rPr>
          <w:rFonts w:ascii="PT Astra Serif" w:hAnsi="PT Astra Serif" w:cs="Times New Roman"/>
          <w:b/>
          <w:bCs/>
          <w:sz w:val="28"/>
          <w:szCs w:val="28"/>
        </w:rPr>
      </w:pPr>
      <w:r>
        <w:rPr>
          <w:rFonts w:ascii="PT Astra Serif" w:hAnsi="PT Astra Serif" w:cs="Times New Roman"/>
          <w:b/>
          <w:bCs/>
          <w:sz w:val="28"/>
          <w:szCs w:val="28"/>
        </w:rPr>
        <w:t xml:space="preserve">на условно разрешенный вид использования земельных участков </w:t>
      </w:r>
    </w:p>
    <w:p>
      <w:pPr>
        <w:tabs>
          <w:tab w:val="left" w:pos="426"/>
        </w:tabs>
        <w:autoSpaceDE w:val="0"/>
        <w:autoSpaceDN w:val="0"/>
        <w:adjustRightInd w:val="0"/>
        <w:spacing w:after="0" w:line="240" w:lineRule="auto"/>
        <w:jc w:val="center"/>
        <w:outlineLvl w:val="1"/>
        <w:rPr>
          <w:rFonts w:ascii="PT Astra Serif" w:hAnsi="PT Astra Serif" w:cs="Times New Roman"/>
          <w:sz w:val="28"/>
          <w:szCs w:val="28"/>
        </w:rPr>
      </w:pPr>
      <w:r>
        <w:rPr>
          <w:rFonts w:ascii="PT Astra Serif" w:hAnsi="PT Astra Serif" w:cs="Times New Roman"/>
          <w:b/>
          <w:bCs/>
          <w:sz w:val="28"/>
          <w:szCs w:val="28"/>
        </w:rPr>
        <w:t>или объектов капитального строительства»</w:t>
      </w:r>
    </w:p>
    <w:p>
      <w:pPr>
        <w:tabs>
          <w:tab w:val="left" w:pos="426"/>
        </w:tabs>
        <w:autoSpaceDE w:val="0"/>
        <w:autoSpaceDN w:val="0"/>
        <w:adjustRightInd w:val="0"/>
        <w:spacing w:after="0" w:line="240" w:lineRule="auto"/>
        <w:jc w:val="center"/>
        <w:outlineLvl w:val="1"/>
        <w:rPr>
          <w:rFonts w:ascii="PT Astra Serif" w:hAnsi="PT Astra Serif" w:cs="Times New Roman"/>
          <w:sz w:val="28"/>
          <w:szCs w:val="28"/>
        </w:rPr>
      </w:pPr>
    </w:p>
    <w:p>
      <w:pPr>
        <w:tabs>
          <w:tab w:val="left" w:pos="426"/>
        </w:tabs>
        <w:autoSpaceDE w:val="0"/>
        <w:autoSpaceDN w:val="0"/>
        <w:adjustRightInd w:val="0"/>
        <w:spacing w:after="0" w:line="240" w:lineRule="auto"/>
        <w:jc w:val="center"/>
        <w:outlineLvl w:val="2"/>
        <w:rPr>
          <w:rFonts w:ascii="PT Astra Serif" w:hAnsi="PT Astra Serif" w:cs="Times New Roman"/>
          <w:bCs/>
          <w:sz w:val="28"/>
          <w:szCs w:val="28"/>
        </w:rPr>
      </w:pPr>
    </w:p>
    <w:p>
      <w:pPr>
        <w:pStyle w:val="af"/>
        <w:numPr>
          <w:ilvl w:val="0"/>
          <w:numId w:val="28"/>
        </w:numPr>
        <w:tabs>
          <w:tab w:val="left" w:pos="426"/>
        </w:tabs>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Общие положения</w:t>
      </w:r>
    </w:p>
    <w:p>
      <w:pPr>
        <w:tabs>
          <w:tab w:val="left" w:pos="426"/>
        </w:tabs>
        <w:autoSpaceDE w:val="0"/>
        <w:autoSpaceDN w:val="0"/>
        <w:adjustRightInd w:val="0"/>
        <w:spacing w:after="0" w:line="240" w:lineRule="auto"/>
        <w:jc w:val="center"/>
        <w:outlineLvl w:val="2"/>
        <w:rPr>
          <w:rFonts w:ascii="PT Astra Serif" w:hAnsi="PT Astra Serif" w:cs="Times New Roman"/>
          <w:sz w:val="28"/>
          <w:szCs w:val="28"/>
        </w:rPr>
      </w:pPr>
    </w:p>
    <w:p>
      <w:pPr>
        <w:tabs>
          <w:tab w:val="left" w:pos="426"/>
        </w:tabs>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t>Предмет регулирования</w:t>
      </w:r>
    </w:p>
    <w:p>
      <w:pPr>
        <w:tabs>
          <w:tab w:val="left" w:pos="426"/>
        </w:tabs>
        <w:autoSpaceDE w:val="0"/>
        <w:autoSpaceDN w:val="0"/>
        <w:adjustRightInd w:val="0"/>
        <w:spacing w:after="0" w:line="240" w:lineRule="auto"/>
        <w:jc w:val="center"/>
        <w:outlineLvl w:val="2"/>
        <w:rPr>
          <w:rFonts w:ascii="PT Astra Serif" w:hAnsi="PT Astra Serif" w:cs="Times New Roman"/>
          <w:sz w:val="28"/>
          <w:szCs w:val="28"/>
        </w:rPr>
      </w:pPr>
    </w:p>
    <w:p>
      <w:pPr>
        <w:pStyle w:val="af"/>
        <w:numPr>
          <w:ilvl w:val="0"/>
          <w:numId w:val="5"/>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Административный регламент предоставления муниципальной услуги «Предоставление разрешений на условно разрешенный вид использования земельных участков или объектов капитального строительства» (далее – регламент, муниципальная услуга)</w:t>
      </w:r>
      <w:r>
        <w:rPr>
          <w:rFonts w:ascii="PT Astra Serif" w:hAnsi="PT Astra Serif" w:cs="Times New Roman"/>
          <w:i/>
          <w:sz w:val="28"/>
          <w:szCs w:val="28"/>
        </w:rPr>
        <w:t xml:space="preserve"> </w:t>
      </w:r>
      <w:r>
        <w:rPr>
          <w:rFonts w:ascii="PT Astra Serif" w:hAnsi="PT Astra Serif" w:cs="Times New Roman"/>
          <w:sz w:val="28"/>
          <w:szCs w:val="28"/>
        </w:rPr>
        <w:t xml:space="preserve">разработан в соответствии с </w:t>
      </w:r>
      <w:hyperlink r:id="rId8" w:history="1">
        <w:r>
          <w:rPr>
            <w:rStyle w:val="af1"/>
            <w:rFonts w:ascii="PT Astra Serif" w:hAnsi="PT Astra Serif"/>
            <w:color w:val="auto"/>
            <w:sz w:val="28"/>
            <w:szCs w:val="28"/>
          </w:rPr>
          <w:t>Федеральным законом</w:t>
        </w:r>
      </w:hyperlink>
      <w:r>
        <w:rPr>
          <w:rFonts w:ascii="PT Astra Serif" w:hAnsi="PT Astra Serif" w:cs="Times New Roman"/>
          <w:sz w:val="28"/>
          <w:szCs w:val="28"/>
        </w:rPr>
        <w:t xml:space="preserve"> от 27 июля 2010 года № 210-ФЗ «Об организации предоставления государственных и муниципальных услуг» (далее – Федеральный закон № 210-ФЗ).</w:t>
      </w:r>
    </w:p>
    <w:p>
      <w:pPr>
        <w:pStyle w:val="af"/>
        <w:numPr>
          <w:ilvl w:val="1"/>
          <w:numId w:val="5"/>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w:t>
      </w:r>
      <w:r>
        <w:rPr>
          <w:rFonts w:ascii="PT Astra Serif" w:hAnsi="PT Astra Serif" w:cs="Times New Roman"/>
          <w:iCs/>
          <w:sz w:val="28"/>
          <w:szCs w:val="28"/>
        </w:rPr>
        <w:t>редметом регулирования настоящего регламента являются отношения, возникающие в связи с предоставлением муниципальной услуги.</w:t>
      </w:r>
    </w:p>
    <w:p>
      <w:pPr>
        <w:autoSpaceDE w:val="0"/>
        <w:autoSpaceDN w:val="0"/>
        <w:adjustRightInd w:val="0"/>
        <w:spacing w:after="0" w:line="240" w:lineRule="auto"/>
        <w:jc w:val="center"/>
        <w:outlineLvl w:val="2"/>
        <w:rPr>
          <w:rFonts w:ascii="PT Astra Serif" w:hAnsi="PT Astra Serif" w:cs="Times New Roman"/>
          <w:sz w:val="28"/>
          <w:szCs w:val="28"/>
        </w:rPr>
      </w:pPr>
    </w:p>
    <w:p>
      <w:pPr>
        <w:autoSpaceDE w:val="0"/>
        <w:autoSpaceDN w:val="0"/>
        <w:adjustRightInd w:val="0"/>
        <w:spacing w:after="0" w:line="240" w:lineRule="auto"/>
        <w:jc w:val="center"/>
        <w:rPr>
          <w:rFonts w:ascii="PT Astra Serif" w:hAnsi="PT Astra Serif" w:cs="Times New Roman"/>
          <w:sz w:val="28"/>
          <w:szCs w:val="28"/>
        </w:rPr>
      </w:pPr>
      <w:r>
        <w:rPr>
          <w:rFonts w:ascii="PT Astra Serif" w:hAnsi="PT Astra Serif" w:cs="Times New Roman"/>
          <w:b/>
          <w:bCs/>
          <w:sz w:val="28"/>
          <w:szCs w:val="28"/>
        </w:rPr>
        <w:t>Круг заявителей</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af"/>
        <w:numPr>
          <w:ilvl w:val="0"/>
          <w:numId w:val="5"/>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Заявителями на предоставление муниципальной услуги                                (далее – заявители) являются физические (в том числе индивидуальные предприниматели) или юридические лица, заинтересованные в предоставлении разрешения на условно разрешенный вид использования земельного участка или объекта капитального строительства.</w:t>
      </w:r>
    </w:p>
    <w:p>
      <w:pPr>
        <w:pStyle w:val="af"/>
        <w:numPr>
          <w:ilvl w:val="1"/>
          <w:numId w:val="5"/>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 предоставлении муниципальной услуги от имени заявителей вправе выступать их законные представители или их представители                                по доверенности, выданной и оформленной в соответствии с гражданским законодательством Российской Федерации (далее - законный представитель, представитель заявителя).</w:t>
      </w:r>
    </w:p>
    <w:p>
      <w:pPr>
        <w:autoSpaceDE w:val="0"/>
        <w:autoSpaceDN w:val="0"/>
        <w:adjustRightInd w:val="0"/>
        <w:spacing w:after="0" w:line="240" w:lineRule="auto"/>
        <w:jc w:val="center"/>
        <w:outlineLvl w:val="2"/>
        <w:rPr>
          <w:rFonts w:ascii="PT Astra Serif" w:hAnsi="PT Astra Serif" w:cs="Times New Roman"/>
          <w:sz w:val="28"/>
          <w:szCs w:val="28"/>
        </w:rPr>
      </w:pPr>
    </w:p>
    <w:p>
      <w:pPr>
        <w:autoSpaceDE w:val="0"/>
        <w:autoSpaceDN w:val="0"/>
        <w:adjustRightInd w:val="0"/>
        <w:spacing w:after="0" w:line="240" w:lineRule="auto"/>
        <w:jc w:val="center"/>
        <w:outlineLvl w:val="2"/>
        <w:rPr>
          <w:rFonts w:ascii="PT Astra Serif" w:hAnsi="PT Astra Serif" w:cs="Times New Roman"/>
          <w:sz w:val="28"/>
          <w:szCs w:val="28"/>
        </w:rPr>
      </w:pPr>
    </w:p>
    <w:p>
      <w:pPr>
        <w:autoSpaceDE w:val="0"/>
        <w:autoSpaceDN w:val="0"/>
        <w:adjustRightInd w:val="0"/>
        <w:spacing w:after="0" w:line="240" w:lineRule="auto"/>
        <w:jc w:val="center"/>
        <w:outlineLvl w:val="2"/>
        <w:rPr>
          <w:rFonts w:ascii="PT Astra Serif" w:hAnsi="PT Astra Serif" w:cs="Times New Roman"/>
          <w:sz w:val="28"/>
          <w:szCs w:val="28"/>
        </w:rPr>
      </w:pPr>
    </w:p>
    <w:p>
      <w:pPr>
        <w:autoSpaceDE w:val="0"/>
        <w:autoSpaceDN w:val="0"/>
        <w:adjustRightInd w:val="0"/>
        <w:spacing w:after="0" w:line="240" w:lineRule="auto"/>
        <w:jc w:val="center"/>
        <w:outlineLvl w:val="2"/>
        <w:rPr>
          <w:rFonts w:ascii="PT Astra Serif" w:hAnsi="PT Astra Serif" w:cs="Times New Roman"/>
          <w:sz w:val="28"/>
          <w:szCs w:val="28"/>
        </w:rPr>
      </w:pPr>
    </w:p>
    <w:p>
      <w:pPr>
        <w:autoSpaceDE w:val="0"/>
        <w:autoSpaceDN w:val="0"/>
        <w:adjustRightInd w:val="0"/>
        <w:spacing w:after="0" w:line="240" w:lineRule="auto"/>
        <w:jc w:val="center"/>
        <w:outlineLvl w:val="2"/>
        <w:rPr>
          <w:rFonts w:ascii="PT Astra Serif" w:hAnsi="PT Astra Serif" w:cs="Times New Roman"/>
          <w:sz w:val="28"/>
          <w:szCs w:val="28"/>
        </w:rPr>
      </w:pPr>
    </w:p>
    <w:p>
      <w:pPr>
        <w:autoSpaceDE w:val="0"/>
        <w:autoSpaceDN w:val="0"/>
        <w:adjustRightInd w:val="0"/>
        <w:spacing w:after="0" w:line="240" w:lineRule="auto"/>
        <w:jc w:val="center"/>
        <w:rPr>
          <w:rFonts w:ascii="PT Astra Serif" w:hAnsi="PT Astra Serif" w:cs="Times New Roman"/>
          <w:b/>
          <w:bCs/>
          <w:sz w:val="28"/>
          <w:szCs w:val="28"/>
        </w:rPr>
      </w:pPr>
      <w:r>
        <w:rPr>
          <w:rFonts w:ascii="PT Astra Serif" w:hAnsi="PT Astra Serif" w:cs="Times New Roman"/>
          <w:b/>
          <w:bCs/>
          <w:sz w:val="28"/>
          <w:szCs w:val="28"/>
        </w:rPr>
        <w:lastRenderedPageBreak/>
        <w:t>Требования к порядку информирования о предоставлении</w:t>
      </w:r>
    </w:p>
    <w:p>
      <w:pPr>
        <w:autoSpaceDE w:val="0"/>
        <w:autoSpaceDN w:val="0"/>
        <w:adjustRightInd w:val="0"/>
        <w:spacing w:after="0" w:line="240" w:lineRule="auto"/>
        <w:jc w:val="center"/>
        <w:rPr>
          <w:rFonts w:ascii="PT Astra Serif" w:hAnsi="PT Astra Serif" w:cs="Times New Roman"/>
          <w:b/>
          <w:bCs/>
          <w:sz w:val="28"/>
          <w:szCs w:val="28"/>
        </w:rPr>
      </w:pPr>
      <w:r>
        <w:rPr>
          <w:rFonts w:ascii="PT Astra Serif" w:hAnsi="PT Astra Serif" w:cs="Times New Roman"/>
          <w:b/>
          <w:bCs/>
          <w:sz w:val="28"/>
          <w:szCs w:val="28"/>
        </w:rPr>
        <w:t>муниципальной услуги</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af"/>
        <w:numPr>
          <w:ilvl w:val="0"/>
          <w:numId w:val="5"/>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Получение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а также справочной информации, осуществляется:</w:t>
      </w:r>
    </w:p>
    <w:p>
      <w:pPr>
        <w:pStyle w:val="ConsPlusNormal"/>
        <w:numPr>
          <w:ilvl w:val="0"/>
          <w:numId w:val="29"/>
        </w:numPr>
        <w:tabs>
          <w:tab w:val="left" w:pos="1134"/>
        </w:tabs>
        <w:ind w:left="0" w:firstLine="709"/>
        <w:jc w:val="both"/>
        <w:rPr>
          <w:rFonts w:ascii="PT Astra Serif" w:hAnsi="PT Astra Serif"/>
        </w:rPr>
      </w:pPr>
      <w:r>
        <w:rPr>
          <w:rFonts w:ascii="PT Astra Serif" w:hAnsi="PT Astra Serif"/>
        </w:rPr>
        <w:t>при личном обращении заявителя непосредственно отдела архитектуры и градостроительства Администрации Тазовского района, предоставляющего муниципальную услугу «Предоставление разрешений                         на условно разрешенный вид использования земельных участков или объектов капитального строительства» (далее – Уполномоченный орган), работниками многофункционального центра предоставления государственных                                                           и муниципальных услуг (далее – МФЦ) (здесь и далее при упоминании МФЦ после заключения соглашения между Уполномоченным органом и МФЦ);</w:t>
      </w:r>
    </w:p>
    <w:p>
      <w:pPr>
        <w:pStyle w:val="ConsPlusNormal"/>
        <w:numPr>
          <w:ilvl w:val="0"/>
          <w:numId w:val="29"/>
        </w:numPr>
        <w:tabs>
          <w:tab w:val="left" w:pos="1134"/>
        </w:tabs>
        <w:ind w:left="0" w:firstLine="709"/>
        <w:jc w:val="both"/>
        <w:rPr>
          <w:rFonts w:ascii="PT Astra Serif" w:hAnsi="PT Astra Serif"/>
        </w:rPr>
      </w:pPr>
      <w:r>
        <w:rPr>
          <w:rFonts w:ascii="PT Astra Serif" w:hAnsi="PT Astra Serif"/>
        </w:rPr>
        <w:t>с использованием средств телефонной связи при обращении                                       в Уполномоченный орган или в контакт-центр МФЦ;</w:t>
      </w:r>
    </w:p>
    <w:p>
      <w:pPr>
        <w:pStyle w:val="af"/>
        <w:numPr>
          <w:ilvl w:val="0"/>
          <w:numId w:val="29"/>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путем обращения в письменной форме почтой в адрес Уполномоченного органа, МФЦ или по адресу электронной почты Уполномоченного органа, МФЦ;</w:t>
      </w:r>
    </w:p>
    <w:p>
      <w:pPr>
        <w:pStyle w:val="ConsPlusNormal"/>
        <w:numPr>
          <w:ilvl w:val="0"/>
          <w:numId w:val="29"/>
        </w:numPr>
        <w:tabs>
          <w:tab w:val="left" w:pos="1134"/>
        </w:tabs>
        <w:ind w:left="0" w:firstLine="709"/>
        <w:jc w:val="both"/>
        <w:rPr>
          <w:rFonts w:ascii="PT Astra Serif" w:hAnsi="PT Astra Serif"/>
        </w:rPr>
      </w:pPr>
      <w:r>
        <w:rPr>
          <w:rFonts w:ascii="PT Astra Serif" w:hAnsi="PT Astra Serif"/>
        </w:rPr>
        <w:t xml:space="preserve">на стендах и/или с использованием </w:t>
      </w:r>
      <w:r>
        <w:rPr>
          <w:rFonts w:ascii="PT Astra Serif" w:eastAsia="Calibri" w:hAnsi="PT Astra Serif"/>
          <w:lang w:eastAsia="en-US"/>
        </w:rPr>
        <w:t>средств электронного информирования</w:t>
      </w:r>
      <w:r>
        <w:rPr>
          <w:rFonts w:ascii="PT Astra Serif" w:hAnsi="PT Astra Serif"/>
        </w:rPr>
        <w:t xml:space="preserve"> в помещении Уполномоченного органа и МФЦ;</w:t>
      </w:r>
    </w:p>
    <w:p>
      <w:pPr>
        <w:pStyle w:val="ConsPlusNormal"/>
        <w:numPr>
          <w:ilvl w:val="0"/>
          <w:numId w:val="29"/>
        </w:numPr>
        <w:tabs>
          <w:tab w:val="left" w:pos="1134"/>
        </w:tabs>
        <w:ind w:left="0" w:firstLine="709"/>
        <w:jc w:val="both"/>
        <w:rPr>
          <w:rFonts w:ascii="PT Astra Serif" w:hAnsi="PT Astra Serif"/>
        </w:rPr>
      </w:pPr>
      <w:r>
        <w:rPr>
          <w:rFonts w:ascii="PT Astra Serif" w:hAnsi="PT Astra Serif"/>
        </w:rPr>
        <w:t xml:space="preserve">на официальном сайте органов местного самоуправления муниципального образования Тазовский район </w:t>
      </w:r>
      <w:hyperlink r:id="rId9" w:history="1">
        <w:r>
          <w:rPr>
            <w:rFonts w:ascii="PT Astra Serif" w:hAnsi="PT Astra Serif"/>
          </w:rPr>
          <w:t>http://www.tasu.ru</w:t>
        </w:r>
      </w:hyperlink>
      <w:r>
        <w:rPr>
          <w:rStyle w:val="ac"/>
          <w:rFonts w:ascii="PT Astra Serif" w:hAnsi="PT Astra Serif"/>
          <w:color w:val="auto"/>
          <w:u w:val="none"/>
        </w:rPr>
        <w:t xml:space="preserve">                                </w:t>
      </w:r>
      <w:r>
        <w:rPr>
          <w:rFonts w:ascii="PT Astra Serif" w:hAnsi="PT Astra Serif"/>
        </w:rPr>
        <w:t>(далее – официальный сайт Администрации)</w:t>
      </w:r>
      <w:r>
        <w:rPr>
          <w:rStyle w:val="ac"/>
          <w:rFonts w:ascii="PT Astra Serif" w:hAnsi="PT Astra Serif"/>
          <w:color w:val="auto"/>
          <w:u w:val="none"/>
        </w:rPr>
        <w:t xml:space="preserve"> </w:t>
      </w:r>
      <w:r>
        <w:rPr>
          <w:rFonts w:ascii="PT Astra Serif" w:hAnsi="PT Astra Serif"/>
        </w:rPr>
        <w:t xml:space="preserve">и едином официальном интернет-портале сети МФЦ в Ямало-Ненецком автономном округе в информационно-телекоммуникационной сети Интернет: </w:t>
      </w:r>
      <w:hyperlink r:id="rId10" w:history="1">
        <w:r>
          <w:rPr>
            <w:rStyle w:val="ac"/>
            <w:rFonts w:ascii="PT Astra Serif" w:hAnsi="PT Astra Serif"/>
            <w:color w:val="auto"/>
            <w:u w:val="none"/>
          </w:rPr>
          <w:t>http://www.mfc.yanao.ru</w:t>
        </w:r>
      </w:hyperlink>
      <w:r>
        <w:rPr>
          <w:rStyle w:val="ac"/>
          <w:rFonts w:ascii="PT Astra Serif" w:hAnsi="PT Astra Serif"/>
          <w:color w:val="auto"/>
          <w:u w:val="none"/>
        </w:rPr>
        <w:t xml:space="preserve"> </w:t>
      </w:r>
      <w:r>
        <w:rPr>
          <w:rFonts w:ascii="PT Astra Serif" w:hAnsi="PT Astra Serif"/>
        </w:rPr>
        <w:t>(далее – сайт МФЦ);</w:t>
      </w:r>
    </w:p>
    <w:p>
      <w:pPr>
        <w:pStyle w:val="ConsPlusNormal"/>
        <w:numPr>
          <w:ilvl w:val="0"/>
          <w:numId w:val="29"/>
        </w:numPr>
        <w:tabs>
          <w:tab w:val="left" w:pos="1134"/>
        </w:tabs>
        <w:ind w:left="0" w:firstLine="709"/>
        <w:jc w:val="both"/>
        <w:rPr>
          <w:rFonts w:ascii="PT Astra Serif" w:hAnsi="PT Astra Serif"/>
        </w:rPr>
      </w:pPr>
      <w:r>
        <w:rPr>
          <w:rFonts w:ascii="PT Astra Serif" w:hAnsi="PT Astra Serif"/>
        </w:rPr>
        <w:t xml:space="preserve">в государственной информационной системе «Единый портал государственных и муниципальных услуг (функций)» </w:t>
      </w:r>
      <w:hyperlink r:id="rId11" w:history="1">
        <w:r>
          <w:rPr>
            <w:rStyle w:val="ac"/>
            <w:rFonts w:ascii="PT Astra Serif" w:hAnsi="PT Astra Serif"/>
            <w:color w:val="auto"/>
            <w:u w:val="none"/>
            <w:lang w:val="en-US"/>
          </w:rPr>
          <w:t>www</w:t>
        </w:r>
        <w:r>
          <w:rPr>
            <w:rStyle w:val="ac"/>
            <w:rFonts w:ascii="PT Astra Serif" w:hAnsi="PT Astra Serif"/>
            <w:color w:val="auto"/>
            <w:u w:val="none"/>
          </w:rPr>
          <w:t>.</w:t>
        </w:r>
        <w:r>
          <w:rPr>
            <w:rStyle w:val="ac"/>
            <w:rFonts w:ascii="PT Astra Serif" w:hAnsi="PT Astra Serif"/>
            <w:color w:val="auto"/>
            <w:u w:val="none"/>
            <w:lang w:val="en-US"/>
          </w:rPr>
          <w:t>gosuslugi</w:t>
        </w:r>
        <w:r>
          <w:rPr>
            <w:rStyle w:val="ac"/>
            <w:rFonts w:ascii="PT Astra Serif" w:hAnsi="PT Astra Serif"/>
            <w:color w:val="auto"/>
            <w:u w:val="none"/>
          </w:rPr>
          <w:t>.</w:t>
        </w:r>
        <w:r>
          <w:rPr>
            <w:rStyle w:val="ac"/>
            <w:rFonts w:ascii="PT Astra Serif" w:hAnsi="PT Astra Serif"/>
            <w:color w:val="auto"/>
            <w:u w:val="none"/>
            <w:lang w:val="en-US"/>
          </w:rPr>
          <w:t>ru</w:t>
        </w:r>
      </w:hyperlink>
      <w:r>
        <w:rPr>
          <w:rStyle w:val="ac"/>
          <w:rFonts w:ascii="PT Astra Serif" w:hAnsi="PT Astra Serif"/>
          <w:color w:val="auto"/>
          <w:u w:val="none"/>
        </w:rPr>
        <w:t xml:space="preserve">                     </w:t>
      </w:r>
      <w:r>
        <w:rPr>
          <w:rFonts w:ascii="PT Astra Serif" w:hAnsi="PT Astra Serif"/>
        </w:rPr>
        <w:t xml:space="preserve"> (далее – Единый портал) и/или «Региональный портал государственных                          и муниципальных услуг (функций) Ямало-Ненецкого автономного округа» </w:t>
      </w:r>
      <w:hyperlink r:id="rId12" w:history="1">
        <w:r>
          <w:rPr>
            <w:rStyle w:val="ac"/>
            <w:rFonts w:ascii="PT Astra Serif" w:hAnsi="PT Astra Serif"/>
            <w:color w:val="auto"/>
            <w:u w:val="none"/>
          </w:rPr>
          <w:t>www.pgu-yamal.ru</w:t>
        </w:r>
      </w:hyperlink>
      <w:r>
        <w:rPr>
          <w:rFonts w:ascii="PT Astra Serif" w:hAnsi="PT Astra Serif"/>
        </w:rPr>
        <w:t xml:space="preserve"> (далее – Региональный портал). На Едином портале                                и /или Региональном портале размещается следующая информация:</w:t>
      </w:r>
    </w:p>
    <w:p>
      <w:pPr>
        <w:pStyle w:val="af"/>
        <w:numPr>
          <w:ilvl w:val="1"/>
          <w:numId w:val="28"/>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исчерпывающий перечень документов, необходимых                                      для предоставления муниципальной услуги, требования к оформлению указанных документов, а так же перечень документов, которые заявитель вправе представить по собственной инициативе;</w:t>
      </w:r>
    </w:p>
    <w:p>
      <w:pPr>
        <w:pStyle w:val="af"/>
        <w:numPr>
          <w:ilvl w:val="1"/>
          <w:numId w:val="28"/>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круг заявителей;</w:t>
      </w:r>
    </w:p>
    <w:p>
      <w:pPr>
        <w:pStyle w:val="af"/>
        <w:numPr>
          <w:ilvl w:val="1"/>
          <w:numId w:val="28"/>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срок предоставления муниципальной услуги;</w:t>
      </w:r>
    </w:p>
    <w:p>
      <w:pPr>
        <w:pStyle w:val="af"/>
        <w:numPr>
          <w:ilvl w:val="1"/>
          <w:numId w:val="28"/>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результаты предоставления муниципальной услуги, порядок представления документа, являющегося результатом предоставления муниципальной услуги;</w:t>
      </w:r>
    </w:p>
    <w:p>
      <w:pPr>
        <w:pStyle w:val="af"/>
        <w:numPr>
          <w:ilvl w:val="1"/>
          <w:numId w:val="28"/>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lastRenderedPageBreak/>
        <w:t>размер платы, взимаемой за предоставление муниципальной услуги;</w:t>
      </w:r>
    </w:p>
    <w:p>
      <w:pPr>
        <w:pStyle w:val="af"/>
        <w:numPr>
          <w:ilvl w:val="1"/>
          <w:numId w:val="28"/>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исчерпывающий перечень оснований для приостановления или отказа в предоставлении муниципальной услуги;</w:t>
      </w:r>
    </w:p>
    <w:p>
      <w:pPr>
        <w:pStyle w:val="af"/>
        <w:numPr>
          <w:ilvl w:val="1"/>
          <w:numId w:val="28"/>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pPr>
        <w:pStyle w:val="af"/>
        <w:numPr>
          <w:ilvl w:val="1"/>
          <w:numId w:val="28"/>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формы заявлений (уведомлений, сообщений), используемые                          при предоставлении муниципальной услуги.</w:t>
      </w:r>
    </w:p>
    <w:p>
      <w:pPr>
        <w:pStyle w:val="ConsPlusNormal"/>
        <w:ind w:firstLine="709"/>
        <w:jc w:val="both"/>
        <w:rPr>
          <w:rFonts w:ascii="PT Astra Serif" w:hAnsi="PT Astra Serif"/>
        </w:rPr>
      </w:pPr>
      <w:r>
        <w:rPr>
          <w:rFonts w:ascii="PT Astra Serif" w:hAnsi="PT Astra Serif"/>
        </w:rPr>
        <w:t>Доступ к указанной информации предоставляется заявителю бесплатно,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pPr>
        <w:pStyle w:val="ConsPlusNormal"/>
        <w:numPr>
          <w:ilvl w:val="1"/>
          <w:numId w:val="5"/>
        </w:numPr>
        <w:tabs>
          <w:tab w:val="left" w:pos="1276"/>
        </w:tabs>
        <w:ind w:left="0" w:firstLine="709"/>
        <w:jc w:val="both"/>
        <w:rPr>
          <w:rFonts w:ascii="PT Astra Serif" w:hAnsi="PT Astra Serif"/>
        </w:rPr>
      </w:pPr>
      <w:r>
        <w:rPr>
          <w:rFonts w:ascii="PT Astra Serif" w:hAnsi="PT Astra Serif"/>
        </w:rPr>
        <w:t>При ответах на телефонные звонки и обращения заявителей лично                 в приемные часы специалисты Уполномоченного органа, участвующие                         в предоставлении муниципальной услуги, работники МФЦ, участвующие                       в организации предоставления муниципальной услуги,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поступил звонок, и фамилии специалиста, принявшего телефонный звонок.</w:t>
      </w:r>
    </w:p>
    <w:p>
      <w:pPr>
        <w:widowControl w:val="0"/>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При невозможности специалиста, принявшего звонок, самостоятельно ответить на поставленные вопросы обратившемуся лицу сообщается телефонный номер, по которому можно получить интересующую его информацию.</w:t>
      </w:r>
    </w:p>
    <w:p>
      <w:pPr>
        <w:widowControl w:val="0"/>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Устное информирование обратившегося лица осуществляется не более       10 минут.</w:t>
      </w:r>
    </w:p>
    <w:p>
      <w:pPr>
        <w:widowControl w:val="0"/>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В случае если для подготовки ответа требуется продолжительное время, специалист, осуществляющий устное информирование, предлагает направить обращение о предоставлении письменной информации по вопросам предоставления муниципальной услуги либо назначает другое удобное                       для заинтересованного лица время для устного информирования.</w:t>
      </w:r>
    </w:p>
    <w:p>
      <w:pPr>
        <w:widowControl w:val="0"/>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Письменное информирование по вопросам порядка предоставления муниципальной услуги осуществляется при получении обращения заинтересованного лица о предоставлении письменной информации                                 по вопросам предоставления муниципальной услуги.</w:t>
      </w:r>
    </w:p>
    <w:p>
      <w:pPr>
        <w:widowControl w:val="0"/>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Специалисты Уполномоченного органа, участвующие в предоставлении муниципальной услуги, работники МФЦ, участвующие в организации предоставления муниципальной услуги, ответственные за рассмотрение обращения, обеспечивают объективное, всестороннее и своевременное рассмотрение обращения, готовят письменный ответ по существу поставленных вопросов.</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lastRenderedPageBreak/>
        <w:t>Рассмотрение письменных обращений осуществляется в течение 30 дней с момента их регистрации в порядке, установленном Федеральным законом                      от 2 мая 2006 года № 59-ФЗ «О порядке рассмотрения обращений граждан Российской Федерации», путем направления ответов почтовым отправлением или в форме электронного сообщения по адресу электронной почты либо через Единый портал в зависимости от способа обращения заявителя.</w:t>
      </w:r>
    </w:p>
    <w:p>
      <w:pPr>
        <w:pStyle w:val="af"/>
        <w:numPr>
          <w:ilvl w:val="1"/>
          <w:numId w:val="5"/>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Государственное учреждение Ямало-Ненецкого автономного округа «Многофункциональный центр предоставления государственных                                       и муниципальных услуг» (далее также – МФЦ) осуществляет информирование, консультирование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в соответствии с соглашением о взаимодействии между МФЦ                                          и Администрацией муниципального образования </w:t>
      </w:r>
      <w:r>
        <w:rPr>
          <w:rFonts w:ascii="PT Astra Serif" w:hAnsi="PT Astra Serif"/>
          <w:sz w:val="28"/>
          <w:szCs w:val="28"/>
        </w:rPr>
        <w:t xml:space="preserve">Тазовский район                             </w:t>
      </w:r>
      <w:r>
        <w:rPr>
          <w:rFonts w:ascii="PT Astra Serif" w:hAnsi="PT Astra Serif" w:cs="Times New Roman"/>
          <w:sz w:val="28"/>
          <w:szCs w:val="28"/>
        </w:rPr>
        <w:t xml:space="preserve">(далее – соглашение о взаимодействии) в секторах информирования МФЦ,                      на сайте МФЦ, по телефону контакт-центра МФЦ: </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8-800-2000-115 (бесплатно по России).</w:t>
      </w:r>
    </w:p>
    <w:p>
      <w:pPr>
        <w:widowControl w:val="0"/>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Информирование о ходе выполнения запроса по предоставлению муниципальной услуги может осуществляться МФЦ в случае подачи заявления в МФЦ, либо на Едином портале с выбором способа получения результата услуги через МФЦ.</w:t>
      </w:r>
    </w:p>
    <w:p>
      <w:pPr>
        <w:widowControl w:val="0"/>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Часы приема заявителей в МФЦ для предоставления муниципальной услуги и информирования (за исключением нерабочих праздничных дней, установленных статьей 112 Трудового кодекса Российской Федерации)                              по каждому территориальному отделу МФЦ указаны на сайте МФЦ в разделе «Контакты»/ «График работы».</w:t>
      </w:r>
    </w:p>
    <w:p>
      <w:pPr>
        <w:autoSpaceDE w:val="0"/>
        <w:autoSpaceDN w:val="0"/>
        <w:adjustRightInd w:val="0"/>
        <w:spacing w:after="0" w:line="240" w:lineRule="auto"/>
        <w:jc w:val="center"/>
        <w:outlineLvl w:val="2"/>
        <w:rPr>
          <w:rFonts w:ascii="PT Astra Serif" w:hAnsi="PT Astra Serif" w:cs="Times New Roman"/>
          <w:bCs/>
          <w:sz w:val="28"/>
          <w:szCs w:val="28"/>
        </w:rPr>
      </w:pPr>
    </w:p>
    <w:p>
      <w:pPr>
        <w:pStyle w:val="af"/>
        <w:numPr>
          <w:ilvl w:val="0"/>
          <w:numId w:val="28"/>
        </w:numPr>
        <w:tabs>
          <w:tab w:val="left" w:pos="426"/>
        </w:tabs>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Стандарт предоставления муниципальной услуги</w:t>
      </w:r>
    </w:p>
    <w:p>
      <w:pPr>
        <w:autoSpaceDE w:val="0"/>
        <w:autoSpaceDN w:val="0"/>
        <w:adjustRightInd w:val="0"/>
        <w:spacing w:after="0" w:line="240" w:lineRule="auto"/>
        <w:jc w:val="center"/>
        <w:outlineLvl w:val="2"/>
        <w:rPr>
          <w:rFonts w:ascii="PT Astra Serif" w:hAnsi="PT Astra Serif" w:cs="Times New Roman"/>
          <w:bCs/>
          <w:sz w:val="28"/>
          <w:szCs w:val="28"/>
        </w:rPr>
      </w:pP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t>Наименование муниципальной услуги</w:t>
      </w:r>
    </w:p>
    <w:p>
      <w:pPr>
        <w:autoSpaceDE w:val="0"/>
        <w:autoSpaceDN w:val="0"/>
        <w:adjustRightInd w:val="0"/>
        <w:spacing w:after="0" w:line="240" w:lineRule="auto"/>
        <w:jc w:val="center"/>
        <w:outlineLvl w:val="2"/>
        <w:rPr>
          <w:rFonts w:ascii="PT Astra Serif" w:hAnsi="PT Astra Serif" w:cs="Times New Roman"/>
          <w:bCs/>
          <w:sz w:val="28"/>
          <w:szCs w:val="28"/>
        </w:rPr>
      </w:pPr>
    </w:p>
    <w:p>
      <w:pPr>
        <w:pStyle w:val="af"/>
        <w:numPr>
          <w:ilvl w:val="0"/>
          <w:numId w:val="5"/>
        </w:numPr>
        <w:tabs>
          <w:tab w:val="left" w:pos="1134"/>
        </w:tabs>
        <w:autoSpaceDE w:val="0"/>
        <w:autoSpaceDN w:val="0"/>
        <w:adjustRightInd w:val="0"/>
        <w:spacing w:after="0" w:line="240" w:lineRule="auto"/>
        <w:ind w:left="0" w:firstLine="709"/>
        <w:jc w:val="both"/>
        <w:rPr>
          <w:rFonts w:ascii="PT Astra Serif" w:hAnsi="PT Astra Serif"/>
          <w:i/>
          <w:sz w:val="28"/>
          <w:szCs w:val="28"/>
        </w:rPr>
      </w:pPr>
      <w:r>
        <w:rPr>
          <w:rFonts w:ascii="PT Astra Serif" w:hAnsi="PT Astra Serif" w:cs="Times New Roman"/>
          <w:sz w:val="28"/>
          <w:szCs w:val="28"/>
        </w:rPr>
        <w:t>Наименование муниципальной услуги: «Предоставление разрешений на условно разрешенный вид использования земельных участков или объектов капитального строительства».</w:t>
      </w:r>
    </w:p>
    <w:p>
      <w:pPr>
        <w:pStyle w:val="ConsPlusNormal"/>
        <w:jc w:val="center"/>
        <w:rPr>
          <w:rFonts w:ascii="PT Astra Serif" w:hAnsi="PT Astra Serif"/>
        </w:rPr>
      </w:pP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t>Наименование исполнителя муниципальной услуги</w:t>
      </w:r>
    </w:p>
    <w:p>
      <w:pPr>
        <w:autoSpaceDE w:val="0"/>
        <w:autoSpaceDN w:val="0"/>
        <w:adjustRightInd w:val="0"/>
        <w:spacing w:after="0" w:line="240" w:lineRule="auto"/>
        <w:jc w:val="center"/>
        <w:outlineLvl w:val="2"/>
        <w:rPr>
          <w:rFonts w:ascii="PT Astra Serif" w:hAnsi="PT Astra Serif" w:cs="Times New Roman"/>
          <w:bCs/>
          <w:sz w:val="28"/>
          <w:szCs w:val="28"/>
        </w:rPr>
      </w:pPr>
    </w:p>
    <w:p>
      <w:pPr>
        <w:pStyle w:val="af"/>
        <w:numPr>
          <w:ilvl w:val="0"/>
          <w:numId w:val="5"/>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sz w:val="28"/>
          <w:szCs w:val="28"/>
        </w:rPr>
        <w:t>Муниципальную услугу предоставляет Администрация Тазовского района.</w:t>
      </w:r>
    </w:p>
    <w:p>
      <w:pPr>
        <w:pStyle w:val="11"/>
        <w:widowControl w:val="0"/>
        <w:tabs>
          <w:tab w:val="left" w:pos="0"/>
        </w:tabs>
        <w:autoSpaceDE w:val="0"/>
        <w:autoSpaceDN w:val="0"/>
        <w:adjustRightInd w:val="0"/>
        <w:spacing w:after="0" w:line="240" w:lineRule="auto"/>
        <w:ind w:left="0" w:firstLine="709"/>
        <w:rPr>
          <w:rFonts w:ascii="PT Astra Serif" w:hAnsi="PT Astra Serif"/>
          <w:sz w:val="28"/>
          <w:szCs w:val="28"/>
        </w:rPr>
      </w:pPr>
      <w:r>
        <w:rPr>
          <w:rFonts w:ascii="PT Astra Serif" w:hAnsi="PT Astra Serif"/>
          <w:sz w:val="28"/>
          <w:szCs w:val="28"/>
        </w:rPr>
        <w:t>Непосредственное предоставление муниципальной услуги осуществляет:  комиссия по подготовке проекта Правил землепользования и застройки межселенных территорий Тазовского района (далее - Комиссия)                                     при взаимодействии с отделом архитектуры и градостроительства Администрации Тазовского района</w:t>
      </w:r>
      <w:r>
        <w:rPr>
          <w:rFonts w:ascii="PT Astra Serif" w:hAnsi="PT Astra Serif"/>
          <w:i/>
          <w:sz w:val="28"/>
          <w:szCs w:val="28"/>
        </w:rPr>
        <w:t>.</w:t>
      </w:r>
    </w:p>
    <w:p>
      <w:pPr>
        <w:pStyle w:val="af"/>
        <w:numPr>
          <w:ilvl w:val="1"/>
          <w:numId w:val="5"/>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lastRenderedPageBreak/>
        <w:t>При предоставлении муниципальной услуги Уполномоченный орган в целях получения документов (информации), либо осуществления согласований или иных действий, необходимых для предоставления муниципальной услуги, взаимодействует со следующими органами                                     и организациями:</w:t>
      </w:r>
    </w:p>
    <w:p>
      <w:pPr>
        <w:pStyle w:val="af"/>
        <w:numPr>
          <w:ilvl w:val="0"/>
          <w:numId w:val="6"/>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sz w:val="28"/>
          <w:szCs w:val="28"/>
        </w:rPr>
        <w:t>Федеральная служба государственной регистрации, кадастра                 и картографии (Росреестр).</w:t>
      </w:r>
    </w:p>
    <w:p>
      <w:pPr>
        <w:pStyle w:val="af"/>
        <w:numPr>
          <w:ilvl w:val="1"/>
          <w:numId w:val="5"/>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sz w:val="28"/>
          <w:szCs w:val="28"/>
        </w:rPr>
        <w:t xml:space="preserve">Предоставление муниципальной услуги в МФЦ осуществляется              в порядке, определенном соглашением </w:t>
      </w:r>
      <w:r>
        <w:rPr>
          <w:rFonts w:ascii="PT Astra Serif" w:eastAsia="Calibri" w:hAnsi="PT Astra Serif"/>
          <w:sz w:val="28"/>
          <w:szCs w:val="28"/>
          <w:lang w:eastAsia="en-US"/>
        </w:rPr>
        <w:t>о взаимодействии.</w:t>
      </w:r>
    </w:p>
    <w:p>
      <w:pPr>
        <w:pStyle w:val="af"/>
        <w:numPr>
          <w:ilvl w:val="1"/>
          <w:numId w:val="5"/>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sz w:val="28"/>
          <w:szCs w:val="28"/>
        </w:rPr>
        <w:t>Специалисты Уполномоченного органа, работники МФЦ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в муниципальном образовании Тазовский район, утвержденный решением Районной Думы муниципального образования Тазовский район.</w:t>
      </w:r>
    </w:p>
    <w:p>
      <w:pPr>
        <w:autoSpaceDE w:val="0"/>
        <w:autoSpaceDN w:val="0"/>
        <w:adjustRightInd w:val="0"/>
        <w:spacing w:after="0" w:line="240" w:lineRule="auto"/>
        <w:jc w:val="center"/>
        <w:rPr>
          <w:rFonts w:ascii="PT Astra Serif" w:hAnsi="PT Astra Serif" w:cs="Times New Roman"/>
          <w:sz w:val="28"/>
          <w:szCs w:val="28"/>
        </w:rPr>
      </w:pP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t>Описание результата предоставления муниципальной услуги</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af"/>
        <w:numPr>
          <w:ilvl w:val="0"/>
          <w:numId w:val="5"/>
        </w:numPr>
        <w:tabs>
          <w:tab w:val="left" w:pos="1134"/>
        </w:tabs>
        <w:spacing w:after="0" w:line="240" w:lineRule="auto"/>
        <w:ind w:left="0" w:firstLine="709"/>
        <w:jc w:val="both"/>
        <w:rPr>
          <w:rFonts w:ascii="PT Astra Serif" w:hAnsi="PT Astra Serif" w:cs="Times New Roman"/>
          <w:sz w:val="28"/>
          <w:szCs w:val="28"/>
        </w:rPr>
      </w:pPr>
      <w:r>
        <w:rPr>
          <w:rFonts w:ascii="PT Astra Serif" w:eastAsia="Times New Roman" w:hAnsi="PT Astra Serif" w:cs="Times New Roman"/>
          <w:sz w:val="28"/>
          <w:szCs w:val="28"/>
        </w:rPr>
        <w:t>Процедура предоставления муниципальной услуги</w:t>
      </w:r>
      <w:r>
        <w:rPr>
          <w:rFonts w:ascii="PT Astra Serif" w:hAnsi="PT Astra Serif" w:cs="Times New Roman"/>
          <w:i/>
          <w:sz w:val="28"/>
          <w:szCs w:val="28"/>
        </w:rPr>
        <w:t xml:space="preserve"> </w:t>
      </w:r>
      <w:r>
        <w:rPr>
          <w:rFonts w:ascii="PT Astra Serif" w:eastAsia="Times New Roman" w:hAnsi="PT Astra Serif" w:cs="Times New Roman"/>
          <w:sz w:val="28"/>
          <w:szCs w:val="28"/>
        </w:rPr>
        <w:t>завершается получением заявителем:</w:t>
      </w:r>
    </w:p>
    <w:p>
      <w:pPr>
        <w:pStyle w:val="af"/>
        <w:numPr>
          <w:ilvl w:val="0"/>
          <w:numId w:val="30"/>
        </w:numPr>
        <w:tabs>
          <w:tab w:val="left" w:pos="1134"/>
        </w:tabs>
        <w:spacing w:after="0" w:line="240" w:lineRule="auto"/>
        <w:ind w:left="0" w:firstLine="709"/>
        <w:jc w:val="both"/>
        <w:rPr>
          <w:rFonts w:ascii="PT Astra Serif" w:hAnsi="PT Astra Serif"/>
          <w:sz w:val="28"/>
          <w:szCs w:val="28"/>
        </w:rPr>
      </w:pPr>
      <w:r>
        <w:rPr>
          <w:rFonts w:ascii="PT Astra Serif" w:hAnsi="PT Astra Serif"/>
          <w:sz w:val="28"/>
          <w:szCs w:val="28"/>
        </w:rPr>
        <w:t>постановления Администрации Тазовского района «О предоставлении разрешения на условно разрешенный вид использования земельного участка или объекта капитального строительства»;</w:t>
      </w:r>
    </w:p>
    <w:p>
      <w:pPr>
        <w:pStyle w:val="af"/>
        <w:numPr>
          <w:ilvl w:val="0"/>
          <w:numId w:val="30"/>
        </w:numPr>
        <w:tabs>
          <w:tab w:val="left" w:pos="1134"/>
        </w:tabs>
        <w:spacing w:after="0" w:line="240" w:lineRule="auto"/>
        <w:ind w:left="0" w:firstLine="709"/>
        <w:jc w:val="both"/>
        <w:rPr>
          <w:rFonts w:ascii="PT Astra Serif" w:hAnsi="PT Astra Serif"/>
          <w:sz w:val="28"/>
          <w:szCs w:val="28"/>
        </w:rPr>
      </w:pPr>
      <w:r>
        <w:rPr>
          <w:rFonts w:ascii="PT Astra Serif" w:hAnsi="PT Astra Serif"/>
          <w:sz w:val="28"/>
          <w:szCs w:val="28"/>
        </w:rPr>
        <w:t>постановления Администрации Тазовского района «Об отказе в предоставлении разрешения на условно разрешенный вид использования земельного участка или объекта капитального строительства».</w:t>
      </w:r>
    </w:p>
    <w:p>
      <w:pPr>
        <w:autoSpaceDE w:val="0"/>
        <w:autoSpaceDN w:val="0"/>
        <w:adjustRightInd w:val="0"/>
        <w:spacing w:after="0" w:line="240" w:lineRule="auto"/>
        <w:jc w:val="center"/>
        <w:outlineLvl w:val="2"/>
        <w:rPr>
          <w:rFonts w:ascii="PT Astra Serif" w:hAnsi="PT Astra Serif" w:cs="Times New Roman"/>
          <w:sz w:val="28"/>
          <w:szCs w:val="28"/>
        </w:rPr>
      </w:pP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t>Срок предоставления муниципальной услуги</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ad"/>
        <w:numPr>
          <w:ilvl w:val="0"/>
          <w:numId w:val="5"/>
        </w:numPr>
        <w:tabs>
          <w:tab w:val="left" w:pos="1134"/>
        </w:tabs>
        <w:spacing w:line="240" w:lineRule="auto"/>
        <w:ind w:left="0" w:firstLine="709"/>
        <w:rPr>
          <w:rFonts w:ascii="PT Astra Serif" w:hAnsi="PT Astra Serif"/>
          <w:u w:val="single"/>
        </w:rPr>
      </w:pPr>
      <w:r>
        <w:rPr>
          <w:rFonts w:ascii="PT Astra Serif" w:hAnsi="PT Astra Serif"/>
        </w:rPr>
        <w:t>Срок предоставления муниципальной услуги с учетом необходимости обращения в организации, участвующие в предоставлении муниципальной услуги, – 59 календарных</w:t>
      </w:r>
      <w:r>
        <w:rPr>
          <w:rFonts w:ascii="PT Astra Serif" w:hAnsi="PT Astra Serif"/>
          <w:bCs/>
        </w:rPr>
        <w:t xml:space="preserve"> дней </w:t>
      </w:r>
      <w:r>
        <w:rPr>
          <w:rFonts w:ascii="PT Astra Serif" w:hAnsi="PT Astra Serif"/>
        </w:rPr>
        <w:t xml:space="preserve"> с момента регистрации запроса (заявления, обращения) и иных документов, необходимых для предоставления муниципальной услуги, в Уполномоченном органе.</w:t>
      </w:r>
    </w:p>
    <w:p>
      <w:pPr>
        <w:pStyle w:val="aa"/>
        <w:numPr>
          <w:ilvl w:val="1"/>
          <w:numId w:val="5"/>
        </w:numPr>
        <w:tabs>
          <w:tab w:val="left" w:pos="1276"/>
        </w:tabs>
        <w:ind w:left="0" w:firstLine="709"/>
        <w:rPr>
          <w:rFonts w:ascii="PT Astra Serif" w:hAnsi="PT Astra Serif" w:cs="Times New Roman"/>
        </w:rPr>
      </w:pPr>
      <w:r>
        <w:rPr>
          <w:rFonts w:ascii="PT Astra Serif" w:hAnsi="PT Astra Serif" w:cs="Times New Roman"/>
        </w:rPr>
        <w:t>В случае направления заявителем запроса и иных документов, необходимых для предоставления муниципальной услуги, посредством почтового отправления, в электронной форме либо через МФЦ, срок предоставления муниципальной услуги исчисляется со дня регистрации запроса в Уполномоченном органе.</w:t>
      </w:r>
    </w:p>
    <w:p>
      <w:pPr>
        <w:pStyle w:val="af"/>
        <w:numPr>
          <w:ilvl w:val="1"/>
          <w:numId w:val="5"/>
        </w:numPr>
        <w:tabs>
          <w:tab w:val="left" w:pos="1276"/>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Срок выдачи (направления) документов, являющихся результатом предоставления муниципальной услуги, составляет:</w:t>
      </w:r>
    </w:p>
    <w:p>
      <w:pPr>
        <w:pStyle w:val="af"/>
        <w:numPr>
          <w:ilvl w:val="1"/>
          <w:numId w:val="28"/>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lastRenderedPageBreak/>
        <w:t xml:space="preserve">при личном приеме -  </w:t>
      </w:r>
      <w:r>
        <w:rPr>
          <w:rFonts w:ascii="PT Astra Serif" w:hAnsi="PT Astra Serif"/>
          <w:sz w:val="28"/>
          <w:szCs w:val="28"/>
        </w:rPr>
        <w:t>15 минут</w:t>
      </w:r>
      <w:r>
        <w:rPr>
          <w:rFonts w:ascii="PT Astra Serif" w:hAnsi="PT Astra Serif" w:cs="Times New Roman"/>
          <w:sz w:val="28"/>
          <w:szCs w:val="28"/>
        </w:rPr>
        <w:t>;</w:t>
      </w:r>
    </w:p>
    <w:p>
      <w:pPr>
        <w:pStyle w:val="af"/>
        <w:numPr>
          <w:ilvl w:val="1"/>
          <w:numId w:val="28"/>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через МФЦ – срок передачи результата предоставления услуги в МФЦ определяется соглашением о взаимодействии;</w:t>
      </w:r>
    </w:p>
    <w:p>
      <w:pPr>
        <w:pStyle w:val="af"/>
        <w:numPr>
          <w:ilvl w:val="1"/>
          <w:numId w:val="28"/>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электронной форме – в срок, не превышающий одного рабочего дня;</w:t>
      </w:r>
    </w:p>
    <w:p>
      <w:pPr>
        <w:pStyle w:val="af"/>
        <w:numPr>
          <w:ilvl w:val="1"/>
          <w:numId w:val="28"/>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посредством почтового отправления - один рабочий день. </w:t>
      </w:r>
    </w:p>
    <w:p>
      <w:pPr>
        <w:autoSpaceDE w:val="0"/>
        <w:autoSpaceDN w:val="0"/>
        <w:adjustRightInd w:val="0"/>
        <w:spacing w:after="0" w:line="240" w:lineRule="auto"/>
        <w:jc w:val="center"/>
        <w:outlineLvl w:val="2"/>
        <w:rPr>
          <w:rFonts w:ascii="PT Astra Serif" w:hAnsi="PT Astra Serif" w:cs="Times New Roman"/>
          <w:sz w:val="28"/>
          <w:szCs w:val="28"/>
        </w:rPr>
      </w:pPr>
    </w:p>
    <w:p>
      <w:pPr>
        <w:autoSpaceDE w:val="0"/>
        <w:autoSpaceDN w:val="0"/>
        <w:adjustRightInd w:val="0"/>
        <w:spacing w:after="0" w:line="240" w:lineRule="auto"/>
        <w:jc w:val="center"/>
        <w:outlineLvl w:val="2"/>
        <w:rPr>
          <w:rFonts w:ascii="PT Astra Serif" w:hAnsi="PT Astra Serif" w:cs="Times New Roman"/>
          <w:b/>
          <w:sz w:val="28"/>
          <w:szCs w:val="28"/>
        </w:rPr>
      </w:pPr>
      <w:r>
        <w:rPr>
          <w:rFonts w:ascii="PT Astra Serif" w:hAnsi="PT Astra Serif" w:cs="Times New Roman"/>
          <w:b/>
          <w:sz w:val="28"/>
          <w:szCs w:val="28"/>
        </w:rPr>
        <w:t>Перечень нормативных правовых актов, регулирующих отношения,</w:t>
      </w: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sz w:val="28"/>
          <w:szCs w:val="28"/>
        </w:rPr>
        <w:t>возникающие в связи с предоставлением муниципальной услуги</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af"/>
        <w:numPr>
          <w:ilvl w:val="0"/>
          <w:numId w:val="5"/>
        </w:numPr>
        <w:tabs>
          <w:tab w:val="left" w:pos="1134"/>
        </w:tabs>
        <w:autoSpaceDE w:val="0"/>
        <w:autoSpaceDN w:val="0"/>
        <w:adjustRightInd w:val="0"/>
        <w:spacing w:after="0" w:line="240" w:lineRule="auto"/>
        <w:ind w:left="0" w:firstLine="709"/>
        <w:jc w:val="both"/>
        <w:rPr>
          <w:rFonts w:ascii="PT Astra Serif" w:hAnsi="PT Astra Serif"/>
          <w:bCs/>
          <w:sz w:val="28"/>
          <w:szCs w:val="28"/>
        </w:rPr>
      </w:pPr>
      <w:r>
        <w:rPr>
          <w:rFonts w:ascii="PT Astra Serif" w:hAnsi="PT Astra Serif"/>
          <w:bCs/>
          <w:sz w:val="28"/>
          <w:szCs w:val="28"/>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муниципального образования </w:t>
      </w:r>
      <w:r>
        <w:rPr>
          <w:rFonts w:ascii="PT Astra Serif" w:eastAsia="Calibri" w:hAnsi="PT Astra Serif"/>
          <w:sz w:val="28"/>
          <w:szCs w:val="28"/>
        </w:rPr>
        <w:t>в разделе «Градостроительная деятельность»</w:t>
      </w:r>
      <w:r>
        <w:rPr>
          <w:rFonts w:ascii="PT Astra Serif" w:hAnsi="PT Astra Serif"/>
          <w:bCs/>
          <w:sz w:val="28"/>
          <w:szCs w:val="28"/>
        </w:rPr>
        <w:t>,                   на Едином портале и Региональном портале.</w:t>
      </w:r>
    </w:p>
    <w:p>
      <w:pPr>
        <w:pStyle w:val="ConsPlusNormal"/>
        <w:jc w:val="center"/>
        <w:rPr>
          <w:rFonts w:ascii="PT Astra Serif" w:hAnsi="PT Astra Serif"/>
          <w:bCs/>
        </w:rPr>
      </w:pPr>
    </w:p>
    <w:p>
      <w:pPr>
        <w:pStyle w:val="ConsPlusNormal"/>
        <w:jc w:val="center"/>
        <w:rPr>
          <w:rFonts w:ascii="PT Astra Serif" w:hAnsi="PT Astra Serif"/>
          <w:b/>
          <w:bCs/>
        </w:rPr>
      </w:pPr>
      <w:r>
        <w:rPr>
          <w:rFonts w:ascii="PT Astra Serif" w:hAnsi="PT Astra Serif"/>
          <w:b/>
          <w:bCs/>
        </w:rPr>
        <w:t xml:space="preserve">Исчерпывающий перечень документов, необходимых в соответствии </w:t>
      </w:r>
    </w:p>
    <w:p>
      <w:pPr>
        <w:pStyle w:val="ConsPlusNormal"/>
        <w:jc w:val="center"/>
        <w:rPr>
          <w:rFonts w:ascii="PT Astra Serif" w:hAnsi="PT Astra Serif"/>
          <w:b/>
          <w:bCs/>
        </w:rPr>
      </w:pPr>
      <w:r>
        <w:rPr>
          <w:rFonts w:ascii="PT Astra Serif" w:hAnsi="PT Astra Serif"/>
          <w:b/>
          <w:bCs/>
        </w:rPr>
        <w:t xml:space="preserve">с нормативными правовыми актами для предоставления </w:t>
      </w:r>
    </w:p>
    <w:p>
      <w:pPr>
        <w:pStyle w:val="ConsPlusNormal"/>
        <w:jc w:val="center"/>
        <w:rPr>
          <w:rFonts w:ascii="PT Astra Serif" w:hAnsi="PT Astra Serif"/>
          <w:b/>
          <w:bCs/>
        </w:rPr>
      </w:pPr>
      <w:r>
        <w:rPr>
          <w:rFonts w:ascii="PT Astra Serif" w:hAnsi="PT Astra Serif"/>
          <w:b/>
          <w:bCs/>
        </w:rPr>
        <w:t xml:space="preserve">муниципальной услуги и услуг, которые являются необходимыми </w:t>
      </w:r>
    </w:p>
    <w:p>
      <w:pPr>
        <w:pStyle w:val="ConsPlusNormal"/>
        <w:jc w:val="center"/>
        <w:rPr>
          <w:rFonts w:ascii="PT Astra Serif" w:hAnsi="PT Astra Serif"/>
          <w:b/>
          <w:bCs/>
        </w:rPr>
      </w:pPr>
      <w:r>
        <w:rPr>
          <w:rFonts w:ascii="PT Astra Serif" w:hAnsi="PT Astra Serif"/>
          <w:b/>
          <w:bCs/>
        </w:rPr>
        <w:t xml:space="preserve">и обязательными для предоставления муниципальной услуги, </w:t>
      </w:r>
    </w:p>
    <w:p>
      <w:pPr>
        <w:pStyle w:val="ConsPlusNormal"/>
        <w:jc w:val="center"/>
        <w:rPr>
          <w:rFonts w:ascii="PT Astra Serif" w:hAnsi="PT Astra Serif"/>
          <w:b/>
          <w:bCs/>
        </w:rPr>
      </w:pPr>
      <w:r>
        <w:rPr>
          <w:rFonts w:ascii="PT Astra Serif" w:hAnsi="PT Astra Serif"/>
          <w:b/>
          <w:bCs/>
        </w:rPr>
        <w:t>подлежащих представлению заявителем, способы их получения заявителем, в том числе в электронной форме, порядок их представления</w:t>
      </w:r>
    </w:p>
    <w:p>
      <w:pPr>
        <w:pStyle w:val="ConsPlusNormal"/>
        <w:jc w:val="center"/>
        <w:rPr>
          <w:rFonts w:ascii="PT Astra Serif" w:hAnsi="PT Astra Serif"/>
        </w:rPr>
      </w:pPr>
    </w:p>
    <w:p>
      <w:pPr>
        <w:pStyle w:val="ad"/>
        <w:numPr>
          <w:ilvl w:val="0"/>
          <w:numId w:val="5"/>
        </w:numPr>
        <w:tabs>
          <w:tab w:val="left" w:pos="1134"/>
        </w:tabs>
        <w:spacing w:line="240" w:lineRule="auto"/>
        <w:ind w:left="0" w:firstLine="709"/>
        <w:rPr>
          <w:rFonts w:ascii="PT Astra Serif" w:eastAsia="Calibri" w:hAnsi="PT Astra Serif"/>
        </w:rPr>
      </w:pPr>
      <w:r>
        <w:rPr>
          <w:rFonts w:ascii="PT Astra Serif" w:eastAsia="Calibri" w:hAnsi="PT Astra Serif"/>
        </w:rPr>
        <w:t xml:space="preserve">Основанием для начала оказания муниципальной услуги является поступление в Уполномоченный орган заявления </w:t>
      </w:r>
      <w:r>
        <w:rPr>
          <w:rFonts w:ascii="PT Astra Serif" w:hAnsi="PT Astra Serif"/>
        </w:rPr>
        <w:t xml:space="preserve">о предоставлении разрешения на условно разрешенный вид использования земельного участка или объекта капитального строительства </w:t>
      </w:r>
      <w:r>
        <w:rPr>
          <w:rFonts w:ascii="PT Astra Serif" w:eastAsia="Calibri" w:hAnsi="PT Astra Serif"/>
        </w:rPr>
        <w:t>(далее – заявление, запрос).</w:t>
      </w:r>
    </w:p>
    <w:p>
      <w:pPr>
        <w:pStyle w:val="af"/>
        <w:numPr>
          <w:ilvl w:val="1"/>
          <w:numId w:val="5"/>
        </w:numPr>
        <w:tabs>
          <w:tab w:val="left" w:pos="1276"/>
        </w:tabs>
        <w:spacing w:after="0" w:line="240" w:lineRule="auto"/>
        <w:ind w:left="0" w:firstLine="709"/>
        <w:jc w:val="both"/>
        <w:rPr>
          <w:rFonts w:ascii="PT Astra Serif" w:eastAsia="Calibri" w:hAnsi="PT Astra Serif" w:cs="Times New Roman"/>
          <w:i/>
          <w:sz w:val="28"/>
          <w:szCs w:val="28"/>
        </w:rPr>
      </w:pPr>
      <w:r>
        <w:rPr>
          <w:rFonts w:ascii="PT Astra Serif" w:eastAsia="Calibri" w:hAnsi="PT Astra Serif" w:cs="Times New Roman"/>
          <w:sz w:val="28"/>
          <w:szCs w:val="28"/>
        </w:rPr>
        <w:t xml:space="preserve">Заявление о предоставлении муниципальной услуги предоставляется в свободной форме. Рекомендуемая форма заявления приведена                                            в приложении № 1 к настоящему регламенту.  </w:t>
      </w:r>
    </w:p>
    <w:p>
      <w:pPr>
        <w:pStyle w:val="af"/>
        <w:numPr>
          <w:ilvl w:val="1"/>
          <w:numId w:val="5"/>
        </w:numPr>
        <w:tabs>
          <w:tab w:val="left" w:pos="1276"/>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Заявление (документы) может быть подано заявителем                                          в Уполномоченный орган одним из следующих способов:</w:t>
      </w:r>
    </w:p>
    <w:p>
      <w:pPr>
        <w:pStyle w:val="af"/>
        <w:numPr>
          <w:ilvl w:val="0"/>
          <w:numId w:val="20"/>
        </w:numPr>
        <w:tabs>
          <w:tab w:val="left" w:pos="1134"/>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лично;</w:t>
      </w:r>
    </w:p>
    <w:p>
      <w:pPr>
        <w:pStyle w:val="af"/>
        <w:numPr>
          <w:ilvl w:val="0"/>
          <w:numId w:val="20"/>
        </w:numPr>
        <w:tabs>
          <w:tab w:val="left" w:pos="1134"/>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через законного представителя, представителя заявителя;</w:t>
      </w:r>
    </w:p>
    <w:p>
      <w:pPr>
        <w:pStyle w:val="af"/>
        <w:numPr>
          <w:ilvl w:val="0"/>
          <w:numId w:val="20"/>
        </w:numPr>
        <w:tabs>
          <w:tab w:val="left" w:pos="1134"/>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с использованием средств почтовой связи;</w:t>
      </w:r>
    </w:p>
    <w:p>
      <w:pPr>
        <w:pStyle w:val="af"/>
        <w:numPr>
          <w:ilvl w:val="0"/>
          <w:numId w:val="20"/>
        </w:numPr>
        <w:tabs>
          <w:tab w:val="left" w:pos="1134"/>
        </w:tabs>
        <w:spacing w:after="0" w:line="240" w:lineRule="auto"/>
        <w:ind w:left="0" w:firstLine="709"/>
        <w:jc w:val="both"/>
        <w:rPr>
          <w:rFonts w:ascii="PT Astra Serif" w:eastAsia="Calibri" w:hAnsi="PT Astra Serif" w:cs="Times New Roman"/>
          <w:i/>
          <w:sz w:val="28"/>
          <w:szCs w:val="28"/>
        </w:rPr>
      </w:pPr>
      <w:r>
        <w:rPr>
          <w:rFonts w:ascii="PT Astra Serif" w:eastAsia="Calibri" w:hAnsi="PT Astra Serif" w:cs="Times New Roman"/>
          <w:sz w:val="28"/>
          <w:szCs w:val="28"/>
        </w:rPr>
        <w:t xml:space="preserve">в электронной форме, в том числе с использованием Единого портала; </w:t>
      </w:r>
    </w:p>
    <w:p>
      <w:pPr>
        <w:pStyle w:val="af"/>
        <w:numPr>
          <w:ilvl w:val="0"/>
          <w:numId w:val="20"/>
        </w:numPr>
        <w:tabs>
          <w:tab w:val="left" w:pos="1134"/>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 xml:space="preserve">при обращении в МФЦ. </w:t>
      </w:r>
    </w:p>
    <w:p>
      <w:pPr>
        <w:pStyle w:val="af"/>
        <w:tabs>
          <w:tab w:val="left" w:pos="1134"/>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В данном случае заявление на получение услуги заполняется работником МФЦ в автоматизированной информационной системе МФЦ                                                  (далее – АИС МФЦ).</w:t>
      </w:r>
    </w:p>
    <w:p>
      <w:pPr>
        <w:pStyle w:val="af"/>
        <w:numPr>
          <w:ilvl w:val="1"/>
          <w:numId w:val="5"/>
        </w:numPr>
        <w:tabs>
          <w:tab w:val="left" w:pos="458"/>
          <w:tab w:val="left" w:pos="1276"/>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 xml:space="preserve">При личном обращении заявителя за услугой предъявляется документ удостоверяющий личность. При обращении представителя заявителя предъявляется документ удостоверяющий личность представителя                                 и доверенность, составленная в соответствии с требованиями гражданского законодательства Российской Федерации, либо иной документ, содержащий </w:t>
      </w:r>
      <w:r>
        <w:rPr>
          <w:rFonts w:ascii="PT Astra Serif" w:eastAsia="Calibri" w:hAnsi="PT Astra Serif" w:cs="Times New Roman"/>
          <w:sz w:val="28"/>
          <w:szCs w:val="28"/>
        </w:rPr>
        <w:lastRenderedPageBreak/>
        <w:t>полномочия представлять интересы заявителя при предоставлении муниципальной услуги.</w:t>
      </w:r>
    </w:p>
    <w:p>
      <w:pPr>
        <w:pStyle w:val="af"/>
        <w:numPr>
          <w:ilvl w:val="1"/>
          <w:numId w:val="5"/>
        </w:numPr>
        <w:tabs>
          <w:tab w:val="left" w:pos="1276"/>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Приложение заявителем иных документов к заявлению                                   не предусмотрено.</w:t>
      </w:r>
    </w:p>
    <w:p>
      <w:pPr>
        <w:pStyle w:val="af"/>
        <w:numPr>
          <w:ilvl w:val="1"/>
          <w:numId w:val="5"/>
        </w:numPr>
        <w:tabs>
          <w:tab w:val="left" w:pos="271"/>
          <w:tab w:val="left" w:pos="1276"/>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Документы, представляемые заявителем, должны соответствовать следующим требованиям:</w:t>
      </w:r>
    </w:p>
    <w:p>
      <w:pPr>
        <w:pStyle w:val="af"/>
        <w:numPr>
          <w:ilvl w:val="0"/>
          <w:numId w:val="21"/>
        </w:numPr>
        <w:tabs>
          <w:tab w:val="left" w:pos="1134"/>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в документах не должно быть подчисток, приписок, зачеркнутых слов и иных неоговоренных исправлений;</w:t>
      </w:r>
    </w:p>
    <w:p>
      <w:pPr>
        <w:pStyle w:val="af"/>
        <w:numPr>
          <w:ilvl w:val="0"/>
          <w:numId w:val="21"/>
        </w:numPr>
        <w:tabs>
          <w:tab w:val="left" w:pos="1134"/>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документы не должны быть исполнены карандашом;</w:t>
      </w:r>
    </w:p>
    <w:p>
      <w:pPr>
        <w:pStyle w:val="af"/>
        <w:numPr>
          <w:ilvl w:val="0"/>
          <w:numId w:val="21"/>
        </w:numPr>
        <w:tabs>
          <w:tab w:val="left" w:pos="1134"/>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документы не должны иметь повреждений, наличие которых допускает многозначность истолкования содержания.</w:t>
      </w:r>
    </w:p>
    <w:p>
      <w:pPr>
        <w:autoSpaceDE w:val="0"/>
        <w:autoSpaceDN w:val="0"/>
        <w:adjustRightInd w:val="0"/>
        <w:spacing w:after="0" w:line="240" w:lineRule="auto"/>
        <w:jc w:val="center"/>
        <w:outlineLvl w:val="2"/>
        <w:rPr>
          <w:rFonts w:ascii="PT Astra Serif" w:hAnsi="PT Astra Serif" w:cs="Times New Roman"/>
          <w:bCs/>
          <w:sz w:val="28"/>
          <w:szCs w:val="28"/>
        </w:rPr>
      </w:pP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t xml:space="preserve">Исчерпывающий перечень документов, необходимых в соответствии </w:t>
      </w: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t xml:space="preserve">с нормативными правовыми актами для предоставления </w:t>
      </w: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t xml:space="preserve">муниципальной услуги, которые находятся в распоряжении государственных органов, органов местного самоуправления </w:t>
      </w: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t>и иных органов, участвующих в предоставлении муниципальной услуги, которые заявитель вправе представить, а также способы их получения заявителями, в том числе в электронной форме, порядок их представления</w:t>
      </w:r>
    </w:p>
    <w:p>
      <w:pPr>
        <w:autoSpaceDE w:val="0"/>
        <w:autoSpaceDN w:val="0"/>
        <w:adjustRightInd w:val="0"/>
        <w:spacing w:after="0" w:line="240" w:lineRule="auto"/>
        <w:jc w:val="center"/>
        <w:outlineLvl w:val="2"/>
        <w:rPr>
          <w:rFonts w:ascii="PT Astra Serif" w:hAnsi="PT Astra Serif" w:cs="Times New Roman"/>
          <w:bCs/>
          <w:sz w:val="28"/>
          <w:szCs w:val="28"/>
        </w:rPr>
      </w:pPr>
    </w:p>
    <w:p>
      <w:pPr>
        <w:pStyle w:val="af"/>
        <w:numPr>
          <w:ilvl w:val="0"/>
          <w:numId w:val="5"/>
        </w:numPr>
        <w:tabs>
          <w:tab w:val="left" w:pos="1276"/>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Документы, необходимые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запрашиваемых в рамках межведомственного информационного взаимодействия и которые заявитель вправе представить по собственной инициативе, не требуются.</w:t>
      </w:r>
    </w:p>
    <w:p>
      <w:pPr>
        <w:pStyle w:val="af"/>
        <w:widowControl w:val="0"/>
        <w:numPr>
          <w:ilvl w:val="1"/>
          <w:numId w:val="5"/>
        </w:numPr>
        <w:tabs>
          <w:tab w:val="left" w:pos="1418"/>
        </w:tabs>
        <w:autoSpaceDE w:val="0"/>
        <w:autoSpaceDN w:val="0"/>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lang w:val="x-none"/>
        </w:rPr>
        <w:t xml:space="preserve">Специалисты </w:t>
      </w:r>
      <w:r>
        <w:rPr>
          <w:rFonts w:ascii="PT Astra Serif" w:eastAsia="Calibri" w:hAnsi="PT Astra Serif" w:cs="Times New Roman"/>
          <w:sz w:val="28"/>
          <w:szCs w:val="28"/>
        </w:rPr>
        <w:t>Уполномоченного органа</w:t>
      </w:r>
      <w:r>
        <w:rPr>
          <w:rFonts w:ascii="PT Astra Serif" w:eastAsia="Calibri" w:hAnsi="PT Astra Serif" w:cs="Times New Roman"/>
          <w:sz w:val="28"/>
          <w:szCs w:val="28"/>
          <w:lang w:val="x-none"/>
        </w:rPr>
        <w:t>, работники МФЦ не вправе</w:t>
      </w:r>
      <w:r>
        <w:rPr>
          <w:rFonts w:ascii="PT Astra Serif" w:eastAsia="Calibri" w:hAnsi="PT Astra Serif" w:cs="Times New Roman"/>
          <w:sz w:val="28"/>
          <w:szCs w:val="28"/>
        </w:rPr>
        <w:t xml:space="preserve"> </w:t>
      </w:r>
      <w:r>
        <w:rPr>
          <w:rFonts w:ascii="PT Astra Serif" w:eastAsia="Calibri" w:hAnsi="PT Astra Serif" w:cs="Times New Roman"/>
          <w:sz w:val="28"/>
          <w:szCs w:val="28"/>
          <w:lang w:val="x-none"/>
        </w:rPr>
        <w:t>требовать от заявителя</w:t>
      </w:r>
      <w:r>
        <w:rPr>
          <w:rFonts w:ascii="PT Astra Serif" w:eastAsia="Calibri" w:hAnsi="PT Astra Serif" w:cs="Times New Roman"/>
          <w:sz w:val="28"/>
          <w:szCs w:val="28"/>
        </w:rPr>
        <w:t>:</w:t>
      </w:r>
    </w:p>
    <w:p>
      <w:pPr>
        <w:widowControl w:val="0"/>
        <w:numPr>
          <w:ilvl w:val="0"/>
          <w:numId w:val="2"/>
        </w:numPr>
        <w:tabs>
          <w:tab w:val="left" w:pos="0"/>
          <w:tab w:val="left" w:pos="316"/>
          <w:tab w:val="left" w:pos="1134"/>
        </w:tabs>
        <w:autoSpaceDE w:val="0"/>
        <w:autoSpaceDN w:val="0"/>
        <w:spacing w:after="0" w:line="240" w:lineRule="auto"/>
        <w:ind w:left="0" w:firstLine="709"/>
        <w:contextualSpacing/>
        <w:jc w:val="both"/>
        <w:rPr>
          <w:rFonts w:ascii="PT Astra Serif" w:eastAsia="Calibri" w:hAnsi="PT Astra Serif" w:cs="Times New Roman"/>
          <w:sz w:val="28"/>
          <w:szCs w:val="28"/>
        </w:rPr>
      </w:pPr>
      <w:r>
        <w:rPr>
          <w:rFonts w:ascii="PT Astra Serif" w:eastAsia="Calibri" w:hAnsi="PT Astra Serif" w:cs="Times New Roman"/>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pPr>
        <w:widowControl w:val="0"/>
        <w:numPr>
          <w:ilvl w:val="0"/>
          <w:numId w:val="1"/>
        </w:numPr>
        <w:tabs>
          <w:tab w:val="left" w:pos="0"/>
          <w:tab w:val="left" w:pos="316"/>
          <w:tab w:val="left" w:pos="1134"/>
        </w:tabs>
        <w:spacing w:after="0" w:line="240" w:lineRule="auto"/>
        <w:ind w:left="0" w:firstLine="709"/>
        <w:contextualSpacing/>
        <w:jc w:val="both"/>
        <w:rPr>
          <w:rFonts w:ascii="PT Astra Serif" w:eastAsia="Calibri" w:hAnsi="PT Astra Serif" w:cs="Times New Roman"/>
          <w:b/>
          <w:iCs/>
          <w:sz w:val="28"/>
          <w:szCs w:val="28"/>
        </w:rPr>
      </w:pPr>
      <w:r>
        <w:rPr>
          <w:rFonts w:ascii="PT Astra Serif" w:eastAsia="Calibri" w:hAnsi="PT Astra Serif" w:cs="Times New Roman"/>
          <w:sz w:val="28"/>
          <w:szCs w:val="28"/>
        </w:rPr>
        <w:t>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 210-ФЗ,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 7 Федерального закона № 210-ФЗ перечень документов;</w:t>
      </w:r>
    </w:p>
    <w:p>
      <w:pPr>
        <w:widowControl w:val="0"/>
        <w:numPr>
          <w:ilvl w:val="0"/>
          <w:numId w:val="1"/>
        </w:numPr>
        <w:tabs>
          <w:tab w:val="left" w:pos="0"/>
          <w:tab w:val="left" w:pos="316"/>
          <w:tab w:val="left" w:pos="1134"/>
        </w:tabs>
        <w:spacing w:after="0" w:line="240" w:lineRule="auto"/>
        <w:ind w:left="0" w:firstLine="709"/>
        <w:contextualSpacing/>
        <w:jc w:val="both"/>
        <w:rPr>
          <w:rFonts w:ascii="PT Astra Serif" w:eastAsia="Calibri" w:hAnsi="PT Astra Serif" w:cs="Times New Roman"/>
          <w:sz w:val="28"/>
          <w:szCs w:val="28"/>
        </w:rPr>
      </w:pPr>
      <w:r>
        <w:rPr>
          <w:rFonts w:ascii="PT Astra Serif" w:eastAsia="Calibri" w:hAnsi="PT Astra Serif" w:cs="Times New Roman"/>
          <w:sz w:val="28"/>
          <w:szCs w:val="28"/>
        </w:rPr>
        <w:lastRenderedPageBreak/>
        <w:t>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 210-ФЗ;</w:t>
      </w:r>
    </w:p>
    <w:p>
      <w:pPr>
        <w:widowControl w:val="0"/>
        <w:numPr>
          <w:ilvl w:val="0"/>
          <w:numId w:val="1"/>
        </w:numPr>
        <w:tabs>
          <w:tab w:val="left" w:pos="0"/>
          <w:tab w:val="left" w:pos="316"/>
          <w:tab w:val="left" w:pos="1134"/>
        </w:tabs>
        <w:spacing w:after="0" w:line="240" w:lineRule="auto"/>
        <w:ind w:left="0" w:firstLine="709"/>
        <w:contextualSpacing/>
        <w:jc w:val="both"/>
        <w:rPr>
          <w:rFonts w:ascii="PT Astra Serif" w:eastAsia="Calibri" w:hAnsi="PT Astra Serif" w:cs="Times New Roman"/>
          <w:sz w:val="28"/>
          <w:szCs w:val="28"/>
        </w:rPr>
      </w:pPr>
      <w:r>
        <w:rPr>
          <w:rFonts w:ascii="PT Astra Serif" w:eastAsia="Calibri" w:hAnsi="PT Astra Serif" w:cs="Times New Roman"/>
          <w:sz w:val="28"/>
          <w:szCs w:val="28"/>
        </w:rPr>
        <w:t xml:space="preserve">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№210-ФЗ.</w:t>
      </w:r>
    </w:p>
    <w:p>
      <w:pPr>
        <w:autoSpaceDE w:val="0"/>
        <w:autoSpaceDN w:val="0"/>
        <w:adjustRightInd w:val="0"/>
        <w:spacing w:after="0" w:line="240" w:lineRule="auto"/>
        <w:jc w:val="center"/>
        <w:outlineLvl w:val="2"/>
        <w:rPr>
          <w:rFonts w:ascii="PT Astra Serif" w:hAnsi="PT Astra Serif" w:cs="Times New Roman"/>
          <w:bCs/>
          <w:sz w:val="28"/>
          <w:szCs w:val="28"/>
        </w:rPr>
      </w:pP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t>Исчерпывающие перечни оснований для отказа в приеме документов,</w:t>
      </w: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t xml:space="preserve">необходимых для предоставления муниципальной услуги, </w:t>
      </w: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t xml:space="preserve">а также устанавливаемых федеральными законами, принимаемыми </w:t>
      </w: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t>в соответствии с ними иными нормативными правовыми актами Российской Федерации, законами и иными нормативными правовыми актами автономного округа оснований для приостановления предоставления муниципальной услуги или отказа в предоставлении муниципальной услуги</w:t>
      </w:r>
    </w:p>
    <w:p>
      <w:pPr>
        <w:autoSpaceDE w:val="0"/>
        <w:autoSpaceDN w:val="0"/>
        <w:adjustRightInd w:val="0"/>
        <w:spacing w:after="0" w:line="240" w:lineRule="auto"/>
        <w:jc w:val="center"/>
        <w:outlineLvl w:val="2"/>
        <w:rPr>
          <w:rFonts w:ascii="PT Astra Serif" w:hAnsi="PT Astra Serif" w:cs="Times New Roman"/>
          <w:bCs/>
          <w:sz w:val="28"/>
          <w:szCs w:val="28"/>
        </w:rPr>
      </w:pPr>
    </w:p>
    <w:p>
      <w:pPr>
        <w:pStyle w:val="af"/>
        <w:numPr>
          <w:ilvl w:val="0"/>
          <w:numId w:val="5"/>
        </w:numPr>
        <w:tabs>
          <w:tab w:val="left" w:pos="1276"/>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Основания для отказа в приеме документов, необходимых                       для предоставления муниципальной услуги:</w:t>
      </w:r>
    </w:p>
    <w:p>
      <w:pPr>
        <w:pStyle w:val="af"/>
        <w:numPr>
          <w:ilvl w:val="1"/>
          <w:numId w:val="30"/>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основанием для отказа в приеме документов, необходимых                         для предоставления муниципальной услуги, предоставленных в электронном виде, является несоблюдение установленных условий признания действительности усиленной квалифицированной электронной подписи.</w:t>
      </w:r>
    </w:p>
    <w:p>
      <w:pPr>
        <w:pStyle w:val="af"/>
        <w:numPr>
          <w:ilvl w:val="1"/>
          <w:numId w:val="30"/>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основания для отказа в приеме документов, необходимых                               для предоставления муниципальной услуги, предоставленных на бумажном носителе отсутствуют. </w:t>
      </w:r>
    </w:p>
    <w:p>
      <w:pPr>
        <w:pStyle w:val="af"/>
        <w:numPr>
          <w:ilvl w:val="1"/>
          <w:numId w:val="5"/>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Основания для приостановления предоставления муниципальной услуги отсутствуют.</w:t>
      </w:r>
    </w:p>
    <w:p>
      <w:pPr>
        <w:pStyle w:val="af"/>
        <w:numPr>
          <w:ilvl w:val="1"/>
          <w:numId w:val="5"/>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Основаниями для отказа в предоставлении муниципальной услуги являются:</w:t>
      </w:r>
    </w:p>
    <w:p>
      <w:pPr>
        <w:pStyle w:val="af"/>
        <w:numPr>
          <w:ilvl w:val="0"/>
          <w:numId w:val="31"/>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несоответствие запрашиваемых видов разрешенного использования земельного участка или объекта капитального строительства видам, указанным в градостроительных регламентах правил землепользования и застройки межселенных территорий Тазовского района;</w:t>
      </w:r>
    </w:p>
    <w:p>
      <w:pPr>
        <w:pStyle w:val="af"/>
        <w:numPr>
          <w:ilvl w:val="0"/>
          <w:numId w:val="31"/>
        </w:numPr>
        <w:tabs>
          <w:tab w:val="left" w:pos="1134"/>
        </w:tabs>
        <w:autoSpaceDE w:val="0"/>
        <w:autoSpaceDN w:val="0"/>
        <w:adjustRightInd w:val="0"/>
        <w:spacing w:after="0" w:line="240" w:lineRule="auto"/>
        <w:ind w:left="0" w:firstLine="709"/>
        <w:jc w:val="both"/>
        <w:rPr>
          <w:rFonts w:ascii="PT Astra Serif" w:hAnsi="PT Astra Serif" w:cs="PT Astra Serif"/>
          <w:sz w:val="28"/>
          <w:szCs w:val="28"/>
        </w:rPr>
      </w:pPr>
      <w:r>
        <w:rPr>
          <w:rFonts w:ascii="PT Astra Serif" w:hAnsi="PT Astra Serif" w:cs="PT Astra Serif"/>
          <w:sz w:val="28"/>
          <w:szCs w:val="28"/>
        </w:rPr>
        <w:t xml:space="preserve">поступление в Уполномоченный орган уведомления о выявлении                       на земельном участке, применительно к которому запрашивается разрешение,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r:id="rId13" w:history="1">
        <w:r>
          <w:rPr>
            <w:rFonts w:ascii="PT Astra Serif" w:hAnsi="PT Astra Serif" w:cs="PT Astra Serif"/>
            <w:sz w:val="28"/>
            <w:szCs w:val="28"/>
          </w:rPr>
          <w:t>части 2 статьи 55.32</w:t>
        </w:r>
      </w:hyperlink>
      <w:r>
        <w:rPr>
          <w:rFonts w:ascii="PT Astra Serif" w:hAnsi="PT Astra Serif" w:cs="PT Astra Serif"/>
          <w:sz w:val="28"/>
          <w:szCs w:val="28"/>
        </w:rPr>
        <w:t xml:space="preserve"> ГрК РФ, до ее сноса                            </w:t>
      </w:r>
      <w:r>
        <w:rPr>
          <w:rFonts w:ascii="PT Astra Serif" w:hAnsi="PT Astra Serif" w:cs="PT Astra Serif"/>
          <w:sz w:val="28"/>
          <w:szCs w:val="28"/>
        </w:rPr>
        <w:lastRenderedPageBreak/>
        <w:t xml:space="preserve">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w:t>
      </w:r>
      <w:hyperlink r:id="rId14" w:history="1">
        <w:r>
          <w:rPr>
            <w:rFonts w:ascii="PT Astra Serif" w:hAnsi="PT Astra Serif" w:cs="PT Astra Serif"/>
            <w:sz w:val="28"/>
            <w:szCs w:val="28"/>
          </w:rPr>
          <w:t>части 2 статьи 55.32</w:t>
        </w:r>
      </w:hyperlink>
      <w:r>
        <w:rPr>
          <w:rFonts w:ascii="PT Astra Serif" w:hAnsi="PT Astra Serif" w:cs="PT Astra Serif"/>
          <w:sz w:val="28"/>
          <w:szCs w:val="28"/>
        </w:rPr>
        <w:t xml:space="preserve"> ГрК РФ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pPr>
        <w:pStyle w:val="af"/>
        <w:numPr>
          <w:ilvl w:val="0"/>
          <w:numId w:val="31"/>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рекомендации Комиссии об отказе в предоставлении разрешения                      на условно разрешенный вид использования земельного участка или объекта капитального строительства, подготовленные по результатам проведения общественных обсуждений или публичных слушаний, в случае:</w:t>
      </w:r>
    </w:p>
    <w:p>
      <w:pPr>
        <w:pStyle w:val="af"/>
        <w:numPr>
          <w:ilvl w:val="0"/>
          <w:numId w:val="22"/>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нарушения прав и законных интересов правообладателей земельных участков, имеющих общие границы с земельным участком, применительно                       к которому запрашивается разрешение; правообладателей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правообладателей помещений, являющихся частью объекта капитального строительства, применительно к которому запрашивается данное разрешение;</w:t>
      </w:r>
    </w:p>
    <w:p>
      <w:pPr>
        <w:pStyle w:val="af"/>
        <w:numPr>
          <w:ilvl w:val="0"/>
          <w:numId w:val="22"/>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нарушения прав на благоприятные условия жизнедеятельности граждан, проживающих в пределах территориальной зоны, в границах которых расположен земельный участок или объект капитального строительства, применительно к которым запрашивается разрешение;</w:t>
      </w:r>
    </w:p>
    <w:p>
      <w:pPr>
        <w:pStyle w:val="af"/>
        <w:numPr>
          <w:ilvl w:val="0"/>
          <w:numId w:val="22"/>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отсутствия возможности обеспечить соблюдение требований технических регламентов при использовании земельного участка или объектов капитального строительства в соответствии с условно разрешенным видом использования.</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aa"/>
        <w:ind w:firstLine="0"/>
        <w:jc w:val="center"/>
        <w:rPr>
          <w:rFonts w:ascii="PT Astra Serif" w:hAnsi="PT Astra Serif" w:cs="Times New Roman"/>
          <w:b/>
          <w:bCs/>
        </w:rPr>
      </w:pPr>
      <w:r>
        <w:rPr>
          <w:rFonts w:ascii="PT Astra Serif" w:hAnsi="PT Astra Serif" w:cs="Times New Roman"/>
          <w:b/>
          <w:bCs/>
        </w:rPr>
        <w:t xml:space="preserve">Перечень услуг, которые являются необходимыми и обязательными </w:t>
      </w:r>
    </w:p>
    <w:p>
      <w:pPr>
        <w:pStyle w:val="aa"/>
        <w:ind w:firstLine="0"/>
        <w:jc w:val="center"/>
        <w:rPr>
          <w:rFonts w:ascii="PT Astra Serif" w:hAnsi="PT Astra Serif" w:cs="Times New Roman"/>
          <w:b/>
          <w:bCs/>
        </w:rPr>
      </w:pPr>
      <w:r>
        <w:rPr>
          <w:rFonts w:ascii="PT Astra Serif" w:hAnsi="PT Astra Serif" w:cs="Times New Roman"/>
          <w:b/>
          <w:bCs/>
        </w:rPr>
        <w:t>для предоставления муниципальной услуги</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af"/>
        <w:numPr>
          <w:ilvl w:val="0"/>
          <w:numId w:val="5"/>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Муниципальная услуга предоставляется без предоставления услуг, которые являются необходимыми и обязательными для предоставления муниципальной услуги.</w:t>
      </w:r>
    </w:p>
    <w:p>
      <w:pPr>
        <w:autoSpaceDE w:val="0"/>
        <w:autoSpaceDN w:val="0"/>
        <w:adjustRightInd w:val="0"/>
        <w:spacing w:after="0" w:line="240" w:lineRule="auto"/>
        <w:jc w:val="center"/>
        <w:outlineLvl w:val="2"/>
        <w:rPr>
          <w:rFonts w:ascii="PT Astra Serif" w:eastAsiaTheme="minorHAnsi" w:hAnsi="PT Astra Serif" w:cs="Times New Roman"/>
          <w:i/>
          <w:sz w:val="28"/>
          <w:szCs w:val="28"/>
          <w:lang w:eastAsia="en-US"/>
        </w:rPr>
      </w:pPr>
    </w:p>
    <w:p>
      <w:pPr>
        <w:widowControl w:val="0"/>
        <w:autoSpaceDE w:val="0"/>
        <w:autoSpaceDN w:val="0"/>
        <w:adjustRightInd w:val="0"/>
        <w:spacing w:after="0" w:line="240" w:lineRule="auto"/>
        <w:jc w:val="center"/>
        <w:outlineLvl w:val="3"/>
        <w:rPr>
          <w:rFonts w:ascii="PT Astra Serif" w:hAnsi="PT Astra Serif"/>
          <w:b/>
          <w:bCs/>
          <w:sz w:val="28"/>
          <w:szCs w:val="28"/>
        </w:rPr>
      </w:pPr>
      <w:r>
        <w:rPr>
          <w:rFonts w:ascii="PT Astra Serif" w:hAnsi="PT Astra Serif"/>
          <w:b/>
          <w:bCs/>
          <w:sz w:val="28"/>
          <w:szCs w:val="28"/>
        </w:rPr>
        <w:t>Порядок, размер и основания взимания государственной пошлины</w:t>
      </w:r>
    </w:p>
    <w:p>
      <w:pPr>
        <w:widowControl w:val="0"/>
        <w:autoSpaceDE w:val="0"/>
        <w:autoSpaceDN w:val="0"/>
        <w:adjustRightInd w:val="0"/>
        <w:spacing w:after="0" w:line="240" w:lineRule="auto"/>
        <w:jc w:val="center"/>
        <w:rPr>
          <w:rFonts w:ascii="PT Astra Serif" w:hAnsi="PT Astra Serif"/>
          <w:b/>
          <w:bCs/>
          <w:sz w:val="28"/>
          <w:szCs w:val="28"/>
        </w:rPr>
      </w:pPr>
      <w:r>
        <w:rPr>
          <w:rFonts w:ascii="PT Astra Serif" w:hAnsi="PT Astra Serif"/>
          <w:b/>
          <w:bCs/>
          <w:sz w:val="28"/>
          <w:szCs w:val="28"/>
        </w:rPr>
        <w:t>или иной платы, взимаемой за предоставление муниципальной услуги</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af"/>
        <w:numPr>
          <w:ilvl w:val="0"/>
          <w:numId w:val="5"/>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Муниципальная услуга предоставляется бесплатно.</w:t>
      </w:r>
    </w:p>
    <w:p>
      <w:pPr>
        <w:pStyle w:val="af"/>
        <w:numPr>
          <w:ilvl w:val="1"/>
          <w:numId w:val="5"/>
        </w:numPr>
        <w:tabs>
          <w:tab w:val="left" w:pos="1418"/>
        </w:tabs>
        <w:autoSpaceDE w:val="0"/>
        <w:autoSpaceDN w:val="0"/>
        <w:adjustRightInd w:val="0"/>
        <w:spacing w:after="0" w:line="240" w:lineRule="auto"/>
        <w:ind w:left="0" w:firstLine="709"/>
        <w:jc w:val="both"/>
        <w:rPr>
          <w:rFonts w:ascii="PT Astra Serif" w:eastAsiaTheme="minorHAnsi" w:hAnsi="PT Astra Serif" w:cs="Times New Roman"/>
          <w:sz w:val="28"/>
          <w:szCs w:val="28"/>
          <w:lang w:eastAsia="en-US"/>
        </w:rPr>
      </w:pPr>
      <w:r>
        <w:rPr>
          <w:rFonts w:ascii="PT Astra Serif" w:eastAsiaTheme="minorHAnsi" w:hAnsi="PT Astra Serif" w:cs="Times New Roman"/>
          <w:sz w:val="28"/>
          <w:szCs w:val="28"/>
          <w:lang w:eastAsia="en-US"/>
        </w:rPr>
        <w:t xml:space="preserve">Расходы, связанные с организацией и проведением общественных обсуждений или публичных слушаний по вопросу предоставления разрешения </w:t>
      </w:r>
      <w:r>
        <w:rPr>
          <w:rFonts w:ascii="PT Astra Serif" w:eastAsiaTheme="minorHAnsi" w:hAnsi="PT Astra Serif" w:cs="Times New Roman"/>
          <w:sz w:val="28"/>
          <w:szCs w:val="28"/>
          <w:lang w:eastAsia="en-US"/>
        </w:rPr>
        <w:lastRenderedPageBreak/>
        <w:t>на условно разрешенный вид использования  земельного участка или объекта капитального строительства несет физическое или юридическое лицо, заинтересованное в предоставлении такого разрешения.</w:t>
      </w:r>
    </w:p>
    <w:p>
      <w:pPr>
        <w:pStyle w:val="af"/>
        <w:numPr>
          <w:ilvl w:val="1"/>
          <w:numId w:val="5"/>
        </w:numPr>
        <w:tabs>
          <w:tab w:val="left" w:pos="1418"/>
        </w:tabs>
        <w:spacing w:after="0" w:line="240" w:lineRule="auto"/>
        <w:ind w:left="0" w:firstLine="709"/>
        <w:jc w:val="both"/>
        <w:rPr>
          <w:rFonts w:ascii="PT Astra Serif" w:hAnsi="PT Astra Serif" w:cs="Times New Roman"/>
          <w:i/>
          <w:iCs/>
          <w:sz w:val="28"/>
          <w:szCs w:val="28"/>
        </w:rPr>
      </w:pPr>
      <w:r>
        <w:rPr>
          <w:rFonts w:ascii="PT Astra Serif" w:hAnsi="PT Astra Serif"/>
          <w:sz w:val="28"/>
          <w:szCs w:val="28"/>
        </w:rPr>
        <w:t>В случае внесения в выданный по результатам предоставления муниципальной услуги документ изменений, направленных на исправление ошибок, допущенных по вине специалистов и (или) должностного лица Уполномоченного органа, МФЦ и (или) работника МФЦ, с заявителя плата                        не взымается.</w:t>
      </w:r>
    </w:p>
    <w:p>
      <w:pPr>
        <w:autoSpaceDE w:val="0"/>
        <w:autoSpaceDN w:val="0"/>
        <w:adjustRightInd w:val="0"/>
        <w:spacing w:after="0" w:line="240" w:lineRule="auto"/>
        <w:jc w:val="center"/>
        <w:outlineLvl w:val="2"/>
        <w:rPr>
          <w:rFonts w:ascii="PT Astra Serif" w:hAnsi="PT Astra Serif" w:cs="Times New Roman"/>
          <w:iCs/>
          <w:sz w:val="28"/>
          <w:szCs w:val="28"/>
        </w:rPr>
      </w:pP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t xml:space="preserve">Максимальный срок ожидания в очереди при подаче запроса </w:t>
      </w: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t>о предоставлении муниципальной услуги и при получении результата предоставления муниципальной услуги</w:t>
      </w:r>
    </w:p>
    <w:p>
      <w:pPr>
        <w:autoSpaceDE w:val="0"/>
        <w:autoSpaceDN w:val="0"/>
        <w:adjustRightInd w:val="0"/>
        <w:spacing w:after="0" w:line="240" w:lineRule="auto"/>
        <w:jc w:val="center"/>
        <w:outlineLvl w:val="2"/>
        <w:rPr>
          <w:rFonts w:ascii="PT Astra Serif" w:hAnsi="PT Astra Serif" w:cs="Times New Roman"/>
          <w:bCs/>
          <w:iCs/>
          <w:sz w:val="28"/>
          <w:szCs w:val="28"/>
        </w:rPr>
      </w:pPr>
    </w:p>
    <w:p>
      <w:pPr>
        <w:pStyle w:val="af"/>
        <w:numPr>
          <w:ilvl w:val="0"/>
          <w:numId w:val="5"/>
        </w:numPr>
        <w:tabs>
          <w:tab w:val="left" w:pos="1276"/>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Максимальное время ожидания в очереди при подаче запроса                           о предоставлении муниципальной услуги не должно превышать 15 минут.</w:t>
      </w:r>
    </w:p>
    <w:p>
      <w:pPr>
        <w:pStyle w:val="af"/>
        <w:numPr>
          <w:ilvl w:val="1"/>
          <w:numId w:val="5"/>
        </w:numPr>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Максимальное время ожидания в очереди при получении результата предоставления муниципальной услуги не должно превышать                         15 минут.</w:t>
      </w:r>
    </w:p>
    <w:p>
      <w:pPr>
        <w:autoSpaceDE w:val="0"/>
        <w:autoSpaceDN w:val="0"/>
        <w:adjustRightInd w:val="0"/>
        <w:spacing w:after="0" w:line="240" w:lineRule="auto"/>
        <w:jc w:val="center"/>
        <w:outlineLvl w:val="2"/>
        <w:rPr>
          <w:rFonts w:ascii="PT Astra Serif" w:hAnsi="PT Astra Serif" w:cs="Times New Roman"/>
          <w:sz w:val="28"/>
          <w:szCs w:val="28"/>
        </w:rPr>
      </w:pPr>
    </w:p>
    <w:p>
      <w:pPr>
        <w:autoSpaceDE w:val="0"/>
        <w:autoSpaceDN w:val="0"/>
        <w:adjustRightInd w:val="0"/>
        <w:spacing w:after="0" w:line="240" w:lineRule="auto"/>
        <w:jc w:val="center"/>
        <w:outlineLvl w:val="0"/>
        <w:rPr>
          <w:rFonts w:ascii="PT Astra Serif" w:eastAsiaTheme="minorHAnsi" w:hAnsi="PT Astra Serif" w:cs="Times New Roman"/>
          <w:b/>
          <w:sz w:val="28"/>
          <w:szCs w:val="28"/>
          <w:lang w:eastAsia="en-US"/>
        </w:rPr>
      </w:pPr>
      <w:r>
        <w:rPr>
          <w:rFonts w:ascii="PT Astra Serif" w:eastAsiaTheme="minorHAnsi" w:hAnsi="PT Astra Serif" w:cs="Times New Roman"/>
          <w:b/>
          <w:sz w:val="28"/>
          <w:szCs w:val="28"/>
          <w:lang w:eastAsia="en-US"/>
        </w:rPr>
        <w:t xml:space="preserve">Срок и порядок регистрации запроса заявителя </w:t>
      </w:r>
    </w:p>
    <w:p>
      <w:pPr>
        <w:autoSpaceDE w:val="0"/>
        <w:autoSpaceDN w:val="0"/>
        <w:adjustRightInd w:val="0"/>
        <w:spacing w:after="0" w:line="240" w:lineRule="auto"/>
        <w:jc w:val="center"/>
        <w:outlineLvl w:val="0"/>
        <w:rPr>
          <w:rFonts w:ascii="PT Astra Serif" w:eastAsiaTheme="minorHAnsi" w:hAnsi="PT Astra Serif" w:cs="Times New Roman"/>
          <w:b/>
          <w:sz w:val="28"/>
          <w:szCs w:val="28"/>
          <w:lang w:eastAsia="en-US"/>
        </w:rPr>
      </w:pPr>
      <w:r>
        <w:rPr>
          <w:rFonts w:ascii="PT Astra Serif" w:eastAsiaTheme="minorHAnsi" w:hAnsi="PT Astra Serif" w:cs="Times New Roman"/>
          <w:b/>
          <w:sz w:val="28"/>
          <w:szCs w:val="28"/>
          <w:lang w:eastAsia="en-US"/>
        </w:rPr>
        <w:t xml:space="preserve">о предоставлении муниципальной услуги, в том числе </w:t>
      </w:r>
    </w:p>
    <w:p>
      <w:pPr>
        <w:autoSpaceDE w:val="0"/>
        <w:autoSpaceDN w:val="0"/>
        <w:adjustRightInd w:val="0"/>
        <w:spacing w:after="0" w:line="240" w:lineRule="auto"/>
        <w:jc w:val="center"/>
        <w:outlineLvl w:val="0"/>
        <w:rPr>
          <w:rFonts w:ascii="PT Astra Serif" w:hAnsi="PT Astra Serif" w:cs="Times New Roman"/>
          <w:b/>
          <w:sz w:val="28"/>
          <w:szCs w:val="28"/>
        </w:rPr>
      </w:pPr>
      <w:r>
        <w:rPr>
          <w:rFonts w:ascii="PT Astra Serif" w:eastAsiaTheme="minorHAnsi" w:hAnsi="PT Astra Serif" w:cs="Times New Roman"/>
          <w:b/>
          <w:sz w:val="28"/>
          <w:szCs w:val="28"/>
          <w:lang w:eastAsia="en-US"/>
        </w:rPr>
        <w:t>в электронной форме</w:t>
      </w:r>
    </w:p>
    <w:p>
      <w:pPr>
        <w:spacing w:after="0" w:line="240" w:lineRule="auto"/>
        <w:jc w:val="center"/>
        <w:rPr>
          <w:rFonts w:ascii="PT Astra Serif" w:hAnsi="PT Astra Serif" w:cs="Times New Roman"/>
          <w:sz w:val="28"/>
          <w:szCs w:val="28"/>
        </w:rPr>
      </w:pPr>
    </w:p>
    <w:p>
      <w:pPr>
        <w:pStyle w:val="af"/>
        <w:numPr>
          <w:ilvl w:val="0"/>
          <w:numId w:val="5"/>
        </w:numPr>
        <w:tabs>
          <w:tab w:val="left" w:pos="1276"/>
        </w:tabs>
        <w:autoSpaceDE w:val="0"/>
        <w:autoSpaceDN w:val="0"/>
        <w:adjustRightInd w:val="0"/>
        <w:spacing w:after="0" w:line="240" w:lineRule="auto"/>
        <w:ind w:left="0" w:firstLine="709"/>
        <w:jc w:val="both"/>
        <w:rPr>
          <w:rFonts w:ascii="PT Astra Serif" w:eastAsiaTheme="minorHAnsi" w:hAnsi="PT Astra Serif" w:cs="Times New Roman"/>
          <w:sz w:val="28"/>
          <w:szCs w:val="28"/>
          <w:lang w:eastAsia="en-US"/>
        </w:rPr>
      </w:pPr>
      <w:r>
        <w:rPr>
          <w:rFonts w:ascii="PT Astra Serif" w:eastAsia="Calibri" w:hAnsi="PT Astra Serif"/>
          <w:sz w:val="28"/>
          <w:szCs w:val="28"/>
          <w:lang w:eastAsia="en-US"/>
        </w:rPr>
        <w:t>Заявление и документы, необходимые для предоставления муниципальной услуги, регистрируются в день их представления (поступления) в Уполномоченный орган в порядке</w:t>
      </w:r>
      <w:r>
        <w:rPr>
          <w:rFonts w:ascii="PT Astra Serif" w:eastAsiaTheme="minorHAnsi" w:hAnsi="PT Astra Serif" w:cs="Times New Roman"/>
          <w:sz w:val="28"/>
          <w:szCs w:val="28"/>
          <w:lang w:eastAsia="en-US"/>
        </w:rPr>
        <w:t xml:space="preserve">, предусмотренном </w:t>
      </w:r>
      <w:r>
        <w:rPr>
          <w:rFonts w:ascii="PT Astra Serif" w:eastAsia="Times New Roman" w:hAnsi="PT Astra Serif" w:cs="Times New Roman"/>
          <w:sz w:val="28"/>
          <w:szCs w:val="28"/>
          <w:lang w:eastAsia="en-US"/>
        </w:rPr>
        <w:t xml:space="preserve">пунктами 21 -                           21.4 </w:t>
      </w:r>
      <w:r>
        <w:rPr>
          <w:rFonts w:ascii="PT Astra Serif" w:eastAsiaTheme="minorHAnsi" w:hAnsi="PT Astra Serif" w:cs="Times New Roman"/>
          <w:sz w:val="28"/>
          <w:szCs w:val="28"/>
          <w:lang w:eastAsia="en-US"/>
        </w:rPr>
        <w:t>настоящего регламента, в день их поступления в течение 10 минут.</w:t>
      </w:r>
    </w:p>
    <w:p>
      <w:pPr>
        <w:autoSpaceDE w:val="0"/>
        <w:autoSpaceDN w:val="0"/>
        <w:adjustRightInd w:val="0"/>
        <w:spacing w:after="0" w:line="240" w:lineRule="auto"/>
        <w:ind w:firstLine="709"/>
        <w:jc w:val="both"/>
        <w:rPr>
          <w:rFonts w:ascii="PT Astra Serif" w:eastAsiaTheme="minorHAnsi" w:hAnsi="PT Astra Serif" w:cs="Times New Roman"/>
          <w:sz w:val="28"/>
          <w:szCs w:val="28"/>
          <w:lang w:eastAsia="en-US"/>
        </w:rPr>
      </w:pPr>
      <w:r>
        <w:rPr>
          <w:rFonts w:ascii="PT Astra Serif" w:eastAsiaTheme="minorHAnsi" w:hAnsi="PT Astra Serif" w:cs="Times New Roman"/>
          <w:sz w:val="28"/>
          <w:szCs w:val="28"/>
          <w:lang w:eastAsia="en-US"/>
        </w:rPr>
        <w:t>Регистрация запроса заявителя, поступившего в Уполномоченный орган         в электронной форме в выходной (нерабочий или праздничный) день, осуществляется в первый, следующий за ним, рабочий день.</w:t>
      </w:r>
    </w:p>
    <w:p>
      <w:pPr>
        <w:autoSpaceDE w:val="0"/>
        <w:autoSpaceDN w:val="0"/>
        <w:adjustRightInd w:val="0"/>
        <w:spacing w:after="0" w:line="240" w:lineRule="auto"/>
        <w:jc w:val="center"/>
        <w:outlineLvl w:val="1"/>
        <w:rPr>
          <w:rFonts w:ascii="PT Astra Serif" w:hAnsi="PT Astra Serif" w:cs="Times New Roman"/>
          <w:bCs/>
          <w:sz w:val="28"/>
          <w:szCs w:val="28"/>
        </w:rPr>
      </w:pPr>
    </w:p>
    <w:p>
      <w:pPr>
        <w:autoSpaceDE w:val="0"/>
        <w:autoSpaceDN w:val="0"/>
        <w:adjustRightInd w:val="0"/>
        <w:spacing w:after="0" w:line="240" w:lineRule="auto"/>
        <w:jc w:val="center"/>
        <w:outlineLvl w:val="1"/>
        <w:rPr>
          <w:rFonts w:ascii="PT Astra Serif" w:hAnsi="PT Astra Serif" w:cs="Times New Roman"/>
          <w:b/>
          <w:sz w:val="28"/>
          <w:szCs w:val="28"/>
        </w:rPr>
      </w:pPr>
      <w:r>
        <w:rPr>
          <w:rFonts w:ascii="PT Astra Serif" w:hAnsi="PT Astra Serif" w:cs="Times New Roman"/>
          <w:b/>
          <w:sz w:val="28"/>
          <w:szCs w:val="28"/>
        </w:rPr>
        <w:t xml:space="preserve">Требования к помещениям, в которых предоставляется </w:t>
      </w:r>
    </w:p>
    <w:p>
      <w:pPr>
        <w:autoSpaceDE w:val="0"/>
        <w:autoSpaceDN w:val="0"/>
        <w:adjustRightInd w:val="0"/>
        <w:spacing w:after="0" w:line="240" w:lineRule="auto"/>
        <w:jc w:val="center"/>
        <w:outlineLvl w:val="1"/>
        <w:rPr>
          <w:rFonts w:ascii="PT Astra Serif" w:hAnsi="PT Astra Serif" w:cs="Times New Roman"/>
          <w:b/>
          <w:sz w:val="28"/>
          <w:szCs w:val="28"/>
        </w:rPr>
      </w:pPr>
      <w:r>
        <w:rPr>
          <w:rFonts w:ascii="PT Astra Serif" w:hAnsi="PT Astra Serif" w:cs="Times New Roman"/>
          <w:b/>
          <w:sz w:val="28"/>
          <w:szCs w:val="28"/>
        </w:rPr>
        <w:t>муниципальная услуга</w:t>
      </w:r>
    </w:p>
    <w:p>
      <w:pPr>
        <w:autoSpaceDE w:val="0"/>
        <w:autoSpaceDN w:val="0"/>
        <w:adjustRightInd w:val="0"/>
        <w:spacing w:after="0" w:line="240" w:lineRule="auto"/>
        <w:jc w:val="center"/>
        <w:outlineLvl w:val="1"/>
        <w:rPr>
          <w:rFonts w:ascii="PT Astra Serif" w:hAnsi="PT Astra Serif" w:cs="Times New Roman"/>
          <w:sz w:val="28"/>
          <w:szCs w:val="28"/>
        </w:rPr>
      </w:pPr>
    </w:p>
    <w:p>
      <w:pPr>
        <w:pStyle w:val="af"/>
        <w:numPr>
          <w:ilvl w:val="0"/>
          <w:numId w:val="8"/>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Прием заявителей осуществляется Уполномоченным органом                        в специально подготовленных для этих целей помещениях.</w:t>
      </w:r>
    </w:p>
    <w:p>
      <w:pPr>
        <w:pStyle w:val="af"/>
        <w:numPr>
          <w:ilvl w:val="1"/>
          <w:numId w:val="9"/>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Вход в здание, в котором размещены помещения Уполномоченного органа, должно быть оборудовано информационной табличкой (вывеской), предназначенной для доведения до сведения заинтересованных лиц следующей информации:  </w:t>
      </w:r>
    </w:p>
    <w:p>
      <w:pPr>
        <w:numPr>
          <w:ilvl w:val="0"/>
          <w:numId w:val="7"/>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 xml:space="preserve">наименование Уполномоченного органа (или его подразделения); </w:t>
      </w:r>
    </w:p>
    <w:p>
      <w:pPr>
        <w:numPr>
          <w:ilvl w:val="0"/>
          <w:numId w:val="7"/>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 xml:space="preserve">режим его работы; </w:t>
      </w:r>
    </w:p>
    <w:p>
      <w:pPr>
        <w:numPr>
          <w:ilvl w:val="0"/>
          <w:numId w:val="7"/>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адрес официального интернет-сайта;</w:t>
      </w:r>
    </w:p>
    <w:p>
      <w:pPr>
        <w:numPr>
          <w:ilvl w:val="0"/>
          <w:numId w:val="7"/>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lastRenderedPageBreak/>
        <w:t>телефонные номера и адреса электронной почты для получения справочной информации.</w:t>
      </w:r>
    </w:p>
    <w:p>
      <w:pPr>
        <w:pStyle w:val="af"/>
        <w:numPr>
          <w:ilvl w:val="1"/>
          <w:numId w:val="9"/>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местах приема заявителей на видном месте размещаются схемы расположения средств пожаротушения и путей эвакуации посетителей                       и специалистов Уполномоченного органа. Вход и выход из помещения                         для приема заявителей оборудуются соответствующими указателями                                 с автономными источниками бесперебойного питания.</w:t>
      </w:r>
    </w:p>
    <w:p>
      <w:pPr>
        <w:pStyle w:val="af"/>
        <w:numPr>
          <w:ilvl w:val="1"/>
          <w:numId w:val="9"/>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Места, где осуществляется прием заявителей по вопросам, связанным с предоставлением муниципальной услуги, оборудуются системой вентиляции воздуха, средствами пожаротушения и оповещения                                         о возникновении чрезвычайной ситуации. </w:t>
      </w:r>
    </w:p>
    <w:p>
      <w:pPr>
        <w:autoSpaceDE w:val="0"/>
        <w:autoSpaceDN w:val="0"/>
        <w:adjustRightInd w:val="0"/>
        <w:spacing w:after="0" w:line="240" w:lineRule="auto"/>
        <w:ind w:firstLine="709"/>
        <w:jc w:val="both"/>
        <w:rPr>
          <w:rFonts w:ascii="PT Astra Serif" w:hAnsi="PT Astra Serif"/>
          <w:sz w:val="28"/>
          <w:szCs w:val="28"/>
        </w:rPr>
      </w:pPr>
      <w:r>
        <w:rPr>
          <w:rFonts w:ascii="PT Astra Serif" w:hAnsi="PT Astra Serif"/>
          <w:sz w:val="28"/>
          <w:szCs w:val="28"/>
        </w:rPr>
        <w:t>Габаритные размеры, очертания и свойства сектора ожидания определяются  с учетом необходимости создания оптимальных условий                           для работы специалистов Уполномоченного органа, а также для комфортного обслуживания посетителей.</w:t>
      </w:r>
    </w:p>
    <w:p>
      <w:pPr>
        <w:pStyle w:val="af"/>
        <w:numPr>
          <w:ilvl w:val="1"/>
          <w:numId w:val="9"/>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Для заполнения документов сектор ожидания оборудуется стульями, столами (стойками), информационными стендами, образцами заполнения документов, бланками заявлений и канцелярскими принадлежностями.</w:t>
      </w:r>
    </w:p>
    <w:p>
      <w:pPr>
        <w:pStyle w:val="af"/>
        <w:numPr>
          <w:ilvl w:val="1"/>
          <w:numId w:val="9"/>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eastAsia="Calibri" w:hAnsi="PT Astra Serif"/>
          <w:sz w:val="28"/>
          <w:szCs w:val="28"/>
          <w:lang w:eastAsia="en-US"/>
        </w:rPr>
        <w:t>Служебные кабинеты специалистов, участвующих                                              в предоставлении муниципальной услуги, в которых осуществляется прием заявителей, должны быть оборудованы вывесками с указанием номера кабинета и фамилии, имени, отчества и должности специалиста, ведущего прием.</w:t>
      </w:r>
    </w:p>
    <w:p>
      <w:pPr>
        <w:pStyle w:val="af"/>
        <w:numPr>
          <w:ilvl w:val="1"/>
          <w:numId w:val="9"/>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местах приема заявителей предусматривается оборудование доступных мест общественного пользования (туалетов) и места для хранения верхней одежды.</w:t>
      </w:r>
    </w:p>
    <w:p>
      <w:pPr>
        <w:pStyle w:val="af"/>
        <w:numPr>
          <w:ilvl w:val="1"/>
          <w:numId w:val="9"/>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Требования к помещению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СанПиН 2.2.2/2.4.1340-03».</w:t>
      </w:r>
    </w:p>
    <w:p>
      <w:pPr>
        <w:pStyle w:val="af"/>
        <w:numPr>
          <w:ilvl w:val="1"/>
          <w:numId w:val="9"/>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Требования к обеспечению условий доступности для инвалидов помещений, зданий и иных сооружений Уполномоченного органа                                    и предоставляемой в них муниципальной услуге.</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Уполномоченный орган обеспечивает инвалидам, включая инвалидов, использующих кресла-коляски и собак-проводников:</w:t>
      </w:r>
    </w:p>
    <w:p>
      <w:pPr>
        <w:pStyle w:val="af"/>
        <w:numPr>
          <w:ilvl w:val="0"/>
          <w:numId w:val="32"/>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условия беспрепятственного доступа к объекту (зданию, помещению),                в котором предоставляется муниципальная услуга;</w:t>
      </w:r>
    </w:p>
    <w:p>
      <w:pPr>
        <w:pStyle w:val="af"/>
        <w:numPr>
          <w:ilvl w:val="0"/>
          <w:numId w:val="32"/>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возможность самостоятельного передвижения по территории,                             на которой расположен объект (здание, помещение), в котором предоставляется муниципальная услуга, а также входа в такой объект и выхода из него, посадки      в транспортное средство и высадки из него, в том числе с использованием кресла-коляски;</w:t>
      </w:r>
    </w:p>
    <w:p>
      <w:pPr>
        <w:pStyle w:val="af"/>
        <w:numPr>
          <w:ilvl w:val="0"/>
          <w:numId w:val="32"/>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сопровождение инвалидов, имеющих стойкие расстройства функции зрения и самостоятельного передвижения;</w:t>
      </w:r>
    </w:p>
    <w:p>
      <w:pPr>
        <w:pStyle w:val="af"/>
        <w:numPr>
          <w:ilvl w:val="0"/>
          <w:numId w:val="32"/>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lastRenderedPageBreak/>
        <w:t>надлежащее размещение оборудования и носителей информации, необходимых для обеспечения беспрепятственного доступа инвалидов                            к объекту (зданию, помещению), в котором предоставляется муниципальная услуга с учетом ограничений их жизнедеятельности;</w:t>
      </w:r>
    </w:p>
    <w:p>
      <w:pPr>
        <w:pStyle w:val="af"/>
        <w:numPr>
          <w:ilvl w:val="0"/>
          <w:numId w:val="32"/>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pPr>
        <w:pStyle w:val="af"/>
        <w:numPr>
          <w:ilvl w:val="0"/>
          <w:numId w:val="32"/>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допуск сурдопереводчика и тифлосурдопереводчика;</w:t>
      </w:r>
    </w:p>
    <w:p>
      <w:pPr>
        <w:pStyle w:val="af"/>
        <w:numPr>
          <w:ilvl w:val="0"/>
          <w:numId w:val="32"/>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допуск собаки-проводника на объект (здание, помещение), в котором предоставляется муниципальная услуга, при наличии документа, подтверждающего ее специальное обучение и выдаваемого по форме                                   и в порядке, которые установлены приказом Министерства труда и социальной защиты Российской Федерации от 22 июня 2015 года № 386н «Об утверждении формы документа, подтверждающего специальное обучение собаки-проводника, и порядка его выдачи»;</w:t>
      </w:r>
    </w:p>
    <w:p>
      <w:pPr>
        <w:pStyle w:val="af"/>
        <w:numPr>
          <w:ilvl w:val="0"/>
          <w:numId w:val="32"/>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оказание инвалидам помощи в преодолении барьеров, мешающих получению ими муниципальной услуги наравне с другими лицами.</w:t>
      </w:r>
    </w:p>
    <w:p>
      <w:pPr>
        <w:autoSpaceDE w:val="0"/>
        <w:autoSpaceDN w:val="0"/>
        <w:adjustRightInd w:val="0"/>
        <w:spacing w:after="0" w:line="240" w:lineRule="auto"/>
        <w:ind w:firstLine="709"/>
        <w:jc w:val="both"/>
        <w:rPr>
          <w:rFonts w:ascii="PT Astra Serif" w:hAnsi="PT Astra Serif"/>
          <w:sz w:val="28"/>
          <w:szCs w:val="28"/>
        </w:rPr>
      </w:pPr>
      <w:r>
        <w:rPr>
          <w:rFonts w:ascii="PT Astra Serif" w:hAnsi="PT Astra Serif"/>
          <w:sz w:val="28"/>
          <w:szCs w:val="28"/>
        </w:rPr>
        <w:t>При невозможности полностью приспособить к потребностям инвалидов объект, в котором предоставляется муниципальная услуга, собственник объекта (здания) принимает (до реконструкции или капитального ремонта объекта) согласованные с общественным объединением инвалидов, осуществляющим свою деятельность на территории муниципального образования Тазовский район, меры для обеспечения доступа инвалидов к месту предоставления муниципальной услуги либо, когда это возможно, обеспечивает ее предоставление по месту жительства инвалида или в дистанционном режиме.</w:t>
      </w:r>
    </w:p>
    <w:p>
      <w:pPr>
        <w:pStyle w:val="af"/>
        <w:numPr>
          <w:ilvl w:val="1"/>
          <w:numId w:val="9"/>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 территории, прилегающей к зданию, в котором Уполномоченным органом предоставляется муниципальная услуга, оборудуются места для парковки транспортных средств. Доступ заявителей                        к парковочным местам является бесплатным.</w:t>
      </w:r>
    </w:p>
    <w:p>
      <w:pPr>
        <w:autoSpaceDE w:val="0"/>
        <w:autoSpaceDN w:val="0"/>
        <w:adjustRightInd w:val="0"/>
        <w:spacing w:after="0" w:line="240" w:lineRule="auto"/>
        <w:ind w:firstLine="709"/>
        <w:jc w:val="both"/>
        <w:rPr>
          <w:rFonts w:ascii="PT Astra Serif" w:hAnsi="PT Astra Serif" w:cs="Times New Roman"/>
          <w:strike/>
          <w:sz w:val="28"/>
          <w:szCs w:val="28"/>
          <w:highlight w:val="cyan"/>
        </w:rPr>
      </w:pPr>
      <w:r>
        <w:rPr>
          <w:rFonts w:ascii="PT Astra Serif" w:hAnsi="PT Astra Serif" w:cs="Times New Roman"/>
          <w:sz w:val="28"/>
          <w:szCs w:val="28"/>
        </w:rPr>
        <w:t xml:space="preserve">На каждой стоянке транспортных средств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w:t>
      </w:r>
    </w:p>
    <w:p>
      <w:pPr>
        <w:pStyle w:val="af"/>
        <w:numPr>
          <w:ilvl w:val="1"/>
          <w:numId w:val="9"/>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Требования к помещениям сектора информирования и ожидания, сектора приема заявителей МФЦ определяются Правилами организации деятельности МФЦ, утвержденными Правительством Российской Федерации.</w:t>
      </w:r>
    </w:p>
    <w:p>
      <w:pPr>
        <w:autoSpaceDE w:val="0"/>
        <w:autoSpaceDN w:val="0"/>
        <w:adjustRightInd w:val="0"/>
        <w:spacing w:after="0" w:line="240" w:lineRule="auto"/>
        <w:jc w:val="center"/>
        <w:outlineLvl w:val="2"/>
        <w:rPr>
          <w:rFonts w:ascii="PT Astra Serif" w:hAnsi="PT Astra Serif" w:cs="Times New Roman"/>
          <w:sz w:val="28"/>
          <w:szCs w:val="28"/>
        </w:rPr>
      </w:pPr>
    </w:p>
    <w:p>
      <w:pPr>
        <w:spacing w:after="0" w:line="240" w:lineRule="auto"/>
        <w:jc w:val="center"/>
        <w:rPr>
          <w:rFonts w:ascii="PT Astra Serif" w:hAnsi="PT Astra Serif" w:cs="Times New Roman"/>
          <w:b/>
          <w:bCs/>
          <w:sz w:val="28"/>
          <w:szCs w:val="28"/>
        </w:rPr>
      </w:pPr>
      <w:r>
        <w:rPr>
          <w:rFonts w:ascii="PT Astra Serif" w:hAnsi="PT Astra Serif" w:cs="Times New Roman"/>
          <w:b/>
          <w:bCs/>
          <w:sz w:val="28"/>
          <w:szCs w:val="28"/>
        </w:rPr>
        <w:t>Показатели доступности и качества муниципальной услуги</w:t>
      </w:r>
    </w:p>
    <w:p>
      <w:pPr>
        <w:tabs>
          <w:tab w:val="left" w:pos="12"/>
          <w:tab w:val="left" w:pos="1019"/>
        </w:tabs>
        <w:spacing w:after="0" w:line="240" w:lineRule="auto"/>
        <w:jc w:val="center"/>
        <w:rPr>
          <w:rFonts w:ascii="PT Astra Serif" w:hAnsi="PT Astra Serif" w:cs="Times New Roman"/>
          <w:bCs/>
          <w:sz w:val="28"/>
          <w:szCs w:val="28"/>
        </w:rPr>
      </w:pPr>
    </w:p>
    <w:p>
      <w:pPr>
        <w:pStyle w:val="ListParagraph1"/>
        <w:widowControl w:val="0"/>
        <w:numPr>
          <w:ilvl w:val="0"/>
          <w:numId w:val="9"/>
        </w:numPr>
        <w:tabs>
          <w:tab w:val="left" w:pos="1276"/>
        </w:tabs>
        <w:autoSpaceDE w:val="0"/>
        <w:autoSpaceDN w:val="0"/>
        <w:adjustRightInd w:val="0"/>
        <w:spacing w:after="0" w:line="240" w:lineRule="auto"/>
        <w:ind w:left="0" w:firstLine="709"/>
        <w:rPr>
          <w:rFonts w:ascii="PT Astra Serif" w:hAnsi="PT Astra Serif"/>
          <w:sz w:val="28"/>
          <w:szCs w:val="28"/>
        </w:rPr>
      </w:pPr>
      <w:r>
        <w:rPr>
          <w:rFonts w:ascii="PT Astra Serif" w:hAnsi="PT Astra Serif"/>
          <w:sz w:val="28"/>
          <w:szCs w:val="28"/>
        </w:rPr>
        <w:t>Показателями доступности и качества муниципальной услуги являются:</w:t>
      </w:r>
    </w:p>
    <w:p>
      <w:pPr>
        <w:pStyle w:val="ListParagraph1"/>
        <w:widowControl w:val="0"/>
        <w:tabs>
          <w:tab w:val="left" w:pos="1134"/>
        </w:tabs>
        <w:autoSpaceDE w:val="0"/>
        <w:autoSpaceDN w:val="0"/>
        <w:adjustRightInd w:val="0"/>
        <w:spacing w:after="0" w:line="240" w:lineRule="auto"/>
        <w:ind w:left="570"/>
        <w:rPr>
          <w:rFonts w:ascii="PT Astra Serif" w:hAnsi="PT Astra Serif"/>
          <w:sz w:val="28"/>
          <w:szCs w:val="28"/>
        </w:rPr>
      </w:pPr>
    </w:p>
    <w:tbl>
      <w:tblPr>
        <w:tblW w:w="9639" w:type="dxa"/>
        <w:tblInd w:w="70" w:type="dxa"/>
        <w:tblLayout w:type="fixed"/>
        <w:tblCellMar>
          <w:left w:w="70" w:type="dxa"/>
          <w:right w:w="70" w:type="dxa"/>
        </w:tblCellMar>
        <w:tblLook w:val="0000" w:firstRow="0" w:lastRow="0" w:firstColumn="0" w:lastColumn="0" w:noHBand="0" w:noVBand="0"/>
      </w:tblPr>
      <w:tblGrid>
        <w:gridCol w:w="709"/>
        <w:gridCol w:w="6095"/>
        <w:gridCol w:w="1276"/>
        <w:gridCol w:w="1559"/>
      </w:tblGrid>
      <w:tr>
        <w:trPr>
          <w:cantSplit/>
          <w:trHeight w:val="553"/>
        </w:trPr>
        <w:tc>
          <w:tcPr>
            <w:tcW w:w="70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lastRenderedPageBreak/>
              <w:t xml:space="preserve">№ </w:t>
            </w:r>
            <w:r>
              <w:rPr>
                <w:rFonts w:ascii="PT Astra Serif" w:hAnsi="PT Astra Serif" w:cs="Times New Roman"/>
                <w:bCs/>
                <w:sz w:val="24"/>
                <w:szCs w:val="24"/>
              </w:rPr>
              <w:br/>
              <w:t>п/п</w:t>
            </w:r>
          </w:p>
        </w:tc>
        <w:tc>
          <w:tcPr>
            <w:tcW w:w="6095"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Наименование показателя доступности и качества муниципальной услуги</w:t>
            </w:r>
          </w:p>
        </w:tc>
        <w:tc>
          <w:tcPr>
            <w:tcW w:w="1276"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Единица измерения</w:t>
            </w:r>
          </w:p>
        </w:tc>
        <w:tc>
          <w:tcPr>
            <w:tcW w:w="155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Нормативное</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значение</w:t>
            </w:r>
          </w:p>
        </w:tc>
      </w:tr>
    </w:tbl>
    <w:p>
      <w:pPr>
        <w:pStyle w:val="ListParagraph1"/>
        <w:widowControl w:val="0"/>
        <w:tabs>
          <w:tab w:val="left" w:pos="1134"/>
        </w:tabs>
        <w:autoSpaceDE w:val="0"/>
        <w:autoSpaceDN w:val="0"/>
        <w:adjustRightInd w:val="0"/>
        <w:spacing w:after="0" w:line="240" w:lineRule="auto"/>
        <w:ind w:left="0"/>
        <w:rPr>
          <w:rFonts w:ascii="PT Astra Serif" w:hAnsi="PT Astra Serif"/>
          <w:sz w:val="2"/>
          <w:szCs w:val="2"/>
        </w:rPr>
      </w:pPr>
    </w:p>
    <w:tbl>
      <w:tblPr>
        <w:tblW w:w="9639" w:type="dxa"/>
        <w:tblInd w:w="70" w:type="dxa"/>
        <w:tblLayout w:type="fixed"/>
        <w:tblCellMar>
          <w:left w:w="70" w:type="dxa"/>
          <w:right w:w="70" w:type="dxa"/>
        </w:tblCellMar>
        <w:tblLook w:val="0000" w:firstRow="0" w:lastRow="0" w:firstColumn="0" w:lastColumn="0" w:noHBand="0" w:noVBand="0"/>
      </w:tblPr>
      <w:tblGrid>
        <w:gridCol w:w="709"/>
        <w:gridCol w:w="6095"/>
        <w:gridCol w:w="1276"/>
        <w:gridCol w:w="1559"/>
      </w:tblGrid>
      <w:tr>
        <w:trPr>
          <w:cantSplit/>
          <w:trHeight w:val="80"/>
          <w:tblHeader/>
        </w:trPr>
        <w:tc>
          <w:tcPr>
            <w:tcW w:w="70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1</w:t>
            </w:r>
          </w:p>
        </w:tc>
        <w:tc>
          <w:tcPr>
            <w:tcW w:w="6095" w:type="dxa"/>
            <w:tcBorders>
              <w:top w:val="single" w:sz="6"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2</w:t>
            </w:r>
          </w:p>
        </w:tc>
        <w:tc>
          <w:tcPr>
            <w:tcW w:w="1276" w:type="dxa"/>
            <w:tcBorders>
              <w:top w:val="single" w:sz="4"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3</w:t>
            </w:r>
          </w:p>
        </w:tc>
        <w:tc>
          <w:tcPr>
            <w:tcW w:w="155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4</w:t>
            </w:r>
          </w:p>
        </w:tc>
      </w:tr>
      <w:tr>
        <w:trPr>
          <w:cantSplit/>
          <w:trHeight w:val="65"/>
        </w:trPr>
        <w:tc>
          <w:tcPr>
            <w:tcW w:w="9639" w:type="dxa"/>
            <w:gridSpan w:val="4"/>
            <w:tcBorders>
              <w:top w:val="single" w:sz="6" w:space="0" w:color="auto"/>
              <w:left w:val="single" w:sz="6" w:space="0" w:color="auto"/>
              <w:bottom w:val="single" w:sz="6" w:space="0" w:color="auto"/>
              <w:right w:val="single" w:sz="6" w:space="0" w:color="auto"/>
            </w:tcBorders>
            <w:vAlign w:val="center"/>
          </w:tcPr>
          <w:p>
            <w:pPr>
              <w:tabs>
                <w:tab w:val="left" w:pos="356"/>
              </w:tabs>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1.</w:t>
            </w:r>
            <w:r>
              <w:rPr>
                <w:rFonts w:ascii="PT Astra Serif" w:hAnsi="PT Astra Serif" w:cs="Times New Roman"/>
                <w:bCs/>
                <w:sz w:val="24"/>
                <w:szCs w:val="24"/>
              </w:rPr>
              <w:tab/>
              <w:t>Показатели результативности оказания муниципальной услуги</w:t>
            </w:r>
          </w:p>
        </w:tc>
      </w:tr>
      <w:tr>
        <w:trPr>
          <w:cantSplit/>
          <w:trHeight w:val="356"/>
        </w:trPr>
        <w:tc>
          <w:tcPr>
            <w:tcW w:w="70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1.1.</w:t>
            </w:r>
          </w:p>
        </w:tc>
        <w:tc>
          <w:tcPr>
            <w:tcW w:w="6095"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sz w:val="24"/>
                <w:szCs w:val="24"/>
              </w:rPr>
              <w:t>Доля заявителей, получивших муниципальную услугу без нарушения установленного срока предоставления муниципальной услуги, от общего количества заявителей</w:t>
            </w:r>
          </w:p>
        </w:tc>
        <w:tc>
          <w:tcPr>
            <w:tcW w:w="1276"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w:t>
            </w:r>
          </w:p>
        </w:tc>
        <w:tc>
          <w:tcPr>
            <w:tcW w:w="155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100</w:t>
            </w:r>
          </w:p>
        </w:tc>
      </w:tr>
      <w:tr>
        <w:trPr>
          <w:cantSplit/>
          <w:trHeight w:val="70"/>
        </w:trPr>
        <w:tc>
          <w:tcPr>
            <w:tcW w:w="9639" w:type="dxa"/>
            <w:gridSpan w:val="4"/>
            <w:tcBorders>
              <w:top w:val="single" w:sz="6" w:space="0" w:color="auto"/>
              <w:left w:val="single" w:sz="6" w:space="0" w:color="auto"/>
              <w:bottom w:val="single" w:sz="6" w:space="0" w:color="auto"/>
              <w:right w:val="single" w:sz="6" w:space="0" w:color="auto"/>
            </w:tcBorders>
            <w:vAlign w:val="center"/>
          </w:tcPr>
          <w:p>
            <w:pPr>
              <w:tabs>
                <w:tab w:val="left" w:pos="395"/>
              </w:tabs>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sz w:val="24"/>
                <w:szCs w:val="24"/>
              </w:rPr>
              <w:t>2.</w:t>
            </w:r>
            <w:r>
              <w:rPr>
                <w:rFonts w:ascii="PT Astra Serif" w:hAnsi="PT Astra Serif" w:cs="Times New Roman"/>
                <w:sz w:val="24"/>
                <w:szCs w:val="24"/>
              </w:rPr>
              <w:tab/>
              <w:t>Показатели, характеризующие информационную доступность муниципальной услуги</w:t>
            </w:r>
          </w:p>
        </w:tc>
      </w:tr>
      <w:tr>
        <w:trPr>
          <w:cantSplit/>
          <w:trHeight w:val="360"/>
        </w:trPr>
        <w:tc>
          <w:tcPr>
            <w:tcW w:w="70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2.1.</w:t>
            </w:r>
          </w:p>
        </w:tc>
        <w:tc>
          <w:tcPr>
            <w:tcW w:w="6095"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rPr>
                <w:rFonts w:ascii="PT Astra Serif" w:hAnsi="PT Astra Serif" w:cs="Times New Roman"/>
                <w:sz w:val="24"/>
                <w:szCs w:val="24"/>
              </w:rPr>
            </w:pPr>
            <w:r>
              <w:rPr>
                <w:rFonts w:ascii="PT Astra Serif" w:hAnsi="PT Astra Serif" w:cs="Times New Roman"/>
                <w:sz w:val="24"/>
                <w:szCs w:val="24"/>
              </w:rPr>
              <w:t xml:space="preserve">Наличие полной и достоверной, доступной для заявителя информации о содержании муниципальной услуги, способах, порядке и условиях ее получения на официальном сайте Уполномоченного органа, а также </w:t>
            </w:r>
          </w:p>
          <w:p>
            <w:pPr>
              <w:autoSpaceDE w:val="0"/>
              <w:autoSpaceDN w:val="0"/>
              <w:adjustRightInd w:val="0"/>
              <w:spacing w:after="0" w:line="240" w:lineRule="auto"/>
              <w:rPr>
                <w:rFonts w:ascii="PT Astra Serif" w:hAnsi="PT Astra Serif" w:cs="Times New Roman"/>
                <w:b/>
                <w:bCs/>
                <w:sz w:val="24"/>
                <w:szCs w:val="24"/>
              </w:rPr>
            </w:pPr>
            <w:r>
              <w:rPr>
                <w:rFonts w:ascii="PT Astra Serif" w:hAnsi="PT Astra Serif" w:cs="Times New Roman"/>
                <w:sz w:val="24"/>
                <w:szCs w:val="24"/>
              </w:rPr>
              <w:t>на Едином портале и (или) Региональном портале</w:t>
            </w:r>
          </w:p>
        </w:tc>
        <w:tc>
          <w:tcPr>
            <w:tcW w:w="1276" w:type="dxa"/>
            <w:tcBorders>
              <w:top w:val="single" w:sz="6" w:space="0" w:color="auto"/>
              <w:left w:val="single" w:sz="6" w:space="0" w:color="auto"/>
              <w:bottom w:val="single" w:sz="6" w:space="0" w:color="auto"/>
              <w:right w:val="single" w:sz="6" w:space="0" w:color="auto"/>
            </w:tcBorders>
            <w:vAlign w:val="center"/>
          </w:tcPr>
          <w:p>
            <w:pPr>
              <w:spacing w:after="0" w:line="240" w:lineRule="auto"/>
              <w:jc w:val="center"/>
              <w:rPr>
                <w:rFonts w:ascii="PT Astra Serif" w:hAnsi="PT Astra Serif" w:cs="Times New Roman"/>
                <w:sz w:val="24"/>
                <w:szCs w:val="24"/>
              </w:rPr>
            </w:pPr>
            <w:r>
              <w:rPr>
                <w:rFonts w:ascii="PT Astra Serif" w:hAnsi="PT Astra Serif" w:cs="Times New Roman"/>
                <w:bCs/>
                <w:sz w:val="24"/>
                <w:szCs w:val="24"/>
              </w:rPr>
              <w:t>да/нет</w:t>
            </w:r>
          </w:p>
        </w:tc>
        <w:tc>
          <w:tcPr>
            <w:tcW w:w="155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65"/>
        </w:trPr>
        <w:tc>
          <w:tcPr>
            <w:tcW w:w="9639" w:type="dxa"/>
            <w:gridSpan w:val="4"/>
            <w:tcBorders>
              <w:top w:val="single" w:sz="6" w:space="0" w:color="auto"/>
              <w:left w:val="single" w:sz="6" w:space="0" w:color="auto"/>
              <w:bottom w:val="single" w:sz="6" w:space="0" w:color="auto"/>
              <w:right w:val="single" w:sz="6" w:space="0" w:color="auto"/>
            </w:tcBorders>
            <w:vAlign w:val="center"/>
          </w:tcPr>
          <w:p>
            <w:pPr>
              <w:tabs>
                <w:tab w:val="left" w:pos="356"/>
              </w:tabs>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3.</w:t>
            </w:r>
            <w:r>
              <w:rPr>
                <w:rFonts w:ascii="PT Astra Serif" w:hAnsi="PT Astra Serif" w:cs="Times New Roman"/>
                <w:bCs/>
                <w:sz w:val="24"/>
                <w:szCs w:val="24"/>
              </w:rPr>
              <w:tab/>
              <w:t>Показатели, характеризующие качество обслуживания и безопасность</w:t>
            </w:r>
          </w:p>
        </w:tc>
      </w:tr>
      <w:tr>
        <w:trPr>
          <w:cantSplit/>
          <w:trHeight w:val="85"/>
        </w:trPr>
        <w:tc>
          <w:tcPr>
            <w:tcW w:w="70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3.1.</w:t>
            </w:r>
          </w:p>
        </w:tc>
        <w:tc>
          <w:tcPr>
            <w:tcW w:w="6095"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Количество обоснованных жалоб на действия (бездействие) и решения должностных лиц, участвующих в предоставлении муниципальной услуги, от общего количества поступивших жалоб</w:t>
            </w:r>
          </w:p>
        </w:tc>
        <w:tc>
          <w:tcPr>
            <w:tcW w:w="1276" w:type="dxa"/>
            <w:tcBorders>
              <w:top w:val="single" w:sz="6" w:space="0" w:color="auto"/>
              <w:left w:val="single" w:sz="6" w:space="0" w:color="auto"/>
              <w:bottom w:val="single" w:sz="6"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ед.</w:t>
            </w:r>
          </w:p>
        </w:tc>
        <w:tc>
          <w:tcPr>
            <w:tcW w:w="155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0</w:t>
            </w:r>
          </w:p>
        </w:tc>
      </w:tr>
      <w:tr>
        <w:trPr>
          <w:cantSplit/>
          <w:trHeight w:val="360"/>
        </w:trPr>
        <w:tc>
          <w:tcPr>
            <w:tcW w:w="70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3.2.</w:t>
            </w:r>
          </w:p>
        </w:tc>
        <w:tc>
          <w:tcPr>
            <w:tcW w:w="6095"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Транспортная доступность к местам предоставления муниципальной услуги</w:t>
            </w:r>
          </w:p>
        </w:tc>
        <w:tc>
          <w:tcPr>
            <w:tcW w:w="1276"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55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520"/>
        </w:trPr>
        <w:tc>
          <w:tcPr>
            <w:tcW w:w="70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3.3.</w:t>
            </w:r>
          </w:p>
        </w:tc>
        <w:tc>
          <w:tcPr>
            <w:tcW w:w="6095"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Наличие помещения, оборудования и оснащения, отвечающих требованиям настоящего регламента (места ожидания, места для заполнения заявителями документов, места общего пользования)</w:t>
            </w:r>
          </w:p>
        </w:tc>
        <w:tc>
          <w:tcPr>
            <w:tcW w:w="1276"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55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65"/>
        </w:trPr>
        <w:tc>
          <w:tcPr>
            <w:tcW w:w="70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3.4.</w:t>
            </w:r>
          </w:p>
        </w:tc>
        <w:tc>
          <w:tcPr>
            <w:tcW w:w="6095"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 xml:space="preserve">Возможность досудебного рассмотрения жалоб на действия (бездействие) должностных лиц </w:t>
            </w:r>
          </w:p>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в связи с рассмотрением заявления</w:t>
            </w:r>
          </w:p>
        </w:tc>
        <w:tc>
          <w:tcPr>
            <w:tcW w:w="1276"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55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406"/>
        </w:trPr>
        <w:tc>
          <w:tcPr>
            <w:tcW w:w="70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3.5.</w:t>
            </w:r>
          </w:p>
        </w:tc>
        <w:tc>
          <w:tcPr>
            <w:tcW w:w="6095"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rPr>
                <w:rFonts w:ascii="PT Astra Serif" w:eastAsiaTheme="minorHAnsi" w:hAnsi="PT Astra Serif" w:cs="Times New Roman"/>
                <w:sz w:val="24"/>
                <w:szCs w:val="24"/>
                <w:lang w:eastAsia="en-US"/>
              </w:rPr>
            </w:pPr>
            <w:r>
              <w:rPr>
                <w:rFonts w:ascii="PT Astra Serif" w:eastAsiaTheme="minorHAnsi" w:hAnsi="PT Astra Serif" w:cs="Times New Roman"/>
                <w:sz w:val="24"/>
                <w:szCs w:val="24"/>
                <w:lang w:eastAsia="en-US"/>
              </w:rPr>
              <w:t xml:space="preserve">Обеспечение беспрепятственного доступа лиц с ограниченными возможностями передвижения </w:t>
            </w:r>
          </w:p>
          <w:p>
            <w:pPr>
              <w:autoSpaceDE w:val="0"/>
              <w:autoSpaceDN w:val="0"/>
              <w:adjustRightInd w:val="0"/>
              <w:spacing w:after="0" w:line="240" w:lineRule="auto"/>
              <w:rPr>
                <w:rFonts w:ascii="PT Astra Serif" w:hAnsi="PT Astra Serif" w:cs="Times New Roman"/>
                <w:bCs/>
                <w:sz w:val="24"/>
                <w:szCs w:val="24"/>
              </w:rPr>
            </w:pPr>
            <w:r>
              <w:rPr>
                <w:rFonts w:ascii="PT Astra Serif" w:eastAsiaTheme="minorHAnsi" w:hAnsi="PT Astra Serif" w:cs="Times New Roman"/>
                <w:sz w:val="24"/>
                <w:szCs w:val="24"/>
                <w:lang w:eastAsia="en-US"/>
              </w:rPr>
              <w:t>к помещениям, в которых предоставляется муниципальная услуга</w:t>
            </w:r>
          </w:p>
        </w:tc>
        <w:tc>
          <w:tcPr>
            <w:tcW w:w="1276"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sz w:val="24"/>
                <w:szCs w:val="24"/>
              </w:rPr>
              <w:t>да/нет</w:t>
            </w:r>
          </w:p>
        </w:tc>
        <w:tc>
          <w:tcPr>
            <w:tcW w:w="155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sz w:val="24"/>
                <w:szCs w:val="24"/>
              </w:rPr>
              <w:t>да</w:t>
            </w:r>
          </w:p>
        </w:tc>
      </w:tr>
      <w:tr>
        <w:trPr>
          <w:cantSplit/>
          <w:trHeight w:val="360"/>
        </w:trPr>
        <w:tc>
          <w:tcPr>
            <w:tcW w:w="9639" w:type="dxa"/>
            <w:gridSpan w:val="4"/>
            <w:tcBorders>
              <w:top w:val="single" w:sz="6" w:space="0" w:color="auto"/>
              <w:left w:val="single" w:sz="6" w:space="0" w:color="auto"/>
              <w:bottom w:val="single" w:sz="6" w:space="0" w:color="auto"/>
              <w:right w:val="single" w:sz="6" w:space="0" w:color="auto"/>
            </w:tcBorders>
            <w:vAlign w:val="center"/>
          </w:tcPr>
          <w:p>
            <w:pPr>
              <w:tabs>
                <w:tab w:val="left" w:pos="365"/>
              </w:tabs>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4.</w:t>
            </w:r>
            <w:r>
              <w:rPr>
                <w:rFonts w:ascii="PT Astra Serif" w:hAnsi="PT Astra Serif" w:cs="Times New Roman"/>
                <w:bCs/>
                <w:sz w:val="24"/>
                <w:szCs w:val="24"/>
              </w:rPr>
              <w:tab/>
              <w:t>Показатели, характеризующие профессиональную подготовленность специалистов, предоставляющих муниципальную услугу</w:t>
            </w:r>
          </w:p>
        </w:tc>
      </w:tr>
      <w:tr>
        <w:trPr>
          <w:cantSplit/>
          <w:trHeight w:val="65"/>
        </w:trPr>
        <w:tc>
          <w:tcPr>
            <w:tcW w:w="70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4.1.</w:t>
            </w:r>
          </w:p>
        </w:tc>
        <w:tc>
          <w:tcPr>
            <w:tcW w:w="6095"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Укомплектованность квалифицированными кадрами в соответствии со штатным расписанием</w:t>
            </w:r>
          </w:p>
        </w:tc>
        <w:tc>
          <w:tcPr>
            <w:tcW w:w="1276"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w:t>
            </w:r>
          </w:p>
        </w:tc>
        <w:tc>
          <w:tcPr>
            <w:tcW w:w="155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не менее 95 </w:t>
            </w:r>
          </w:p>
        </w:tc>
      </w:tr>
      <w:tr>
        <w:trPr>
          <w:cantSplit/>
          <w:trHeight w:val="65"/>
        </w:trPr>
        <w:tc>
          <w:tcPr>
            <w:tcW w:w="9639" w:type="dxa"/>
            <w:gridSpan w:val="4"/>
            <w:tcBorders>
              <w:top w:val="single" w:sz="6" w:space="0" w:color="auto"/>
              <w:left w:val="single" w:sz="6" w:space="0" w:color="auto"/>
              <w:bottom w:val="single" w:sz="6" w:space="0" w:color="auto"/>
              <w:right w:val="single" w:sz="6" w:space="0" w:color="auto"/>
            </w:tcBorders>
            <w:vAlign w:val="center"/>
          </w:tcPr>
          <w:p>
            <w:pPr>
              <w:tabs>
                <w:tab w:val="left" w:pos="440"/>
              </w:tabs>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5.</w:t>
            </w:r>
            <w:r>
              <w:rPr>
                <w:rFonts w:ascii="PT Astra Serif" w:hAnsi="PT Astra Serif" w:cs="Times New Roman"/>
                <w:bCs/>
                <w:sz w:val="24"/>
                <w:szCs w:val="24"/>
              </w:rPr>
              <w:tab/>
              <w:t>Количество взаимодействий заявителя с должностными лицами при предоставлении муниципальной услуги и их продолжительность</w:t>
            </w:r>
          </w:p>
        </w:tc>
      </w:tr>
      <w:tr>
        <w:trPr>
          <w:cantSplit/>
          <w:trHeight w:val="701"/>
        </w:trPr>
        <w:tc>
          <w:tcPr>
            <w:tcW w:w="70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5.1.</w:t>
            </w:r>
          </w:p>
        </w:tc>
        <w:tc>
          <w:tcPr>
            <w:tcW w:w="6095"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Количество взаимодействий заявителя с должностными лицами при предоставлении муниципальной услуги:</w:t>
            </w:r>
          </w:p>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 при подаче запроса о предоставлении муниципальной услуги;</w:t>
            </w:r>
          </w:p>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 при получении результата муниципальной услуги</w:t>
            </w:r>
          </w:p>
        </w:tc>
        <w:tc>
          <w:tcPr>
            <w:tcW w:w="1276" w:type="dxa"/>
            <w:tcBorders>
              <w:top w:val="single" w:sz="6" w:space="0" w:color="auto"/>
              <w:left w:val="single" w:sz="6" w:space="0" w:color="auto"/>
              <w:bottom w:val="single" w:sz="6" w:space="0" w:color="auto"/>
              <w:right w:val="single" w:sz="6" w:space="0" w:color="auto"/>
            </w:tcBorders>
            <w:vAlign w:val="center"/>
          </w:tcPr>
          <w:p>
            <w:pPr>
              <w:spacing w:after="0" w:line="240" w:lineRule="auto"/>
              <w:jc w:val="center"/>
              <w:rPr>
                <w:rFonts w:ascii="PT Astra Serif" w:hAnsi="PT Astra Serif" w:cs="Times New Roman"/>
                <w:bCs/>
                <w:sz w:val="24"/>
                <w:szCs w:val="24"/>
              </w:rPr>
            </w:pPr>
          </w:p>
          <w:p>
            <w:pPr>
              <w:spacing w:after="0" w:line="240" w:lineRule="auto"/>
              <w:jc w:val="center"/>
              <w:rPr>
                <w:rFonts w:ascii="PT Astra Serif" w:hAnsi="PT Astra Serif" w:cs="Times New Roman"/>
                <w:bCs/>
                <w:sz w:val="24"/>
                <w:szCs w:val="24"/>
              </w:rPr>
            </w:pPr>
          </w:p>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раз/минут</w:t>
            </w:r>
          </w:p>
          <w:p>
            <w:pPr>
              <w:spacing w:after="0" w:line="240" w:lineRule="auto"/>
              <w:jc w:val="center"/>
              <w:rPr>
                <w:rFonts w:ascii="PT Astra Serif" w:hAnsi="PT Astra Serif" w:cs="Times New Roman"/>
                <w:bCs/>
                <w:sz w:val="24"/>
                <w:szCs w:val="24"/>
              </w:rPr>
            </w:pP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раз/минут</w:t>
            </w:r>
          </w:p>
        </w:tc>
        <w:tc>
          <w:tcPr>
            <w:tcW w:w="155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p>
          <w:p>
            <w:pPr>
              <w:autoSpaceDE w:val="0"/>
              <w:autoSpaceDN w:val="0"/>
              <w:adjustRightInd w:val="0"/>
              <w:spacing w:after="0" w:line="240" w:lineRule="auto"/>
              <w:jc w:val="center"/>
              <w:rPr>
                <w:rFonts w:ascii="PT Astra Serif" w:hAnsi="PT Astra Serif" w:cs="Times New Roman"/>
                <w:bCs/>
                <w:sz w:val="24"/>
                <w:szCs w:val="24"/>
              </w:rPr>
            </w:pP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1/15 мин</w:t>
            </w:r>
          </w:p>
          <w:p>
            <w:pPr>
              <w:autoSpaceDE w:val="0"/>
              <w:autoSpaceDN w:val="0"/>
              <w:adjustRightInd w:val="0"/>
              <w:spacing w:after="0" w:line="240" w:lineRule="auto"/>
              <w:jc w:val="center"/>
              <w:rPr>
                <w:rFonts w:ascii="PT Astra Serif" w:hAnsi="PT Astra Serif" w:cs="Times New Roman"/>
                <w:bCs/>
                <w:sz w:val="24"/>
                <w:szCs w:val="24"/>
              </w:rPr>
            </w:pP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1/15 мин</w:t>
            </w:r>
          </w:p>
        </w:tc>
      </w:tr>
      <w:tr>
        <w:trPr>
          <w:cantSplit/>
          <w:trHeight w:val="360"/>
        </w:trPr>
        <w:tc>
          <w:tcPr>
            <w:tcW w:w="9639" w:type="dxa"/>
            <w:gridSpan w:val="4"/>
            <w:tcBorders>
              <w:top w:val="single" w:sz="6" w:space="0" w:color="auto"/>
              <w:left w:val="single" w:sz="6" w:space="0" w:color="auto"/>
              <w:bottom w:val="single" w:sz="6" w:space="0" w:color="auto"/>
              <w:right w:val="single" w:sz="6" w:space="0" w:color="auto"/>
            </w:tcBorders>
            <w:vAlign w:val="center"/>
          </w:tcPr>
          <w:p>
            <w:pPr>
              <w:tabs>
                <w:tab w:val="left" w:pos="440"/>
              </w:tabs>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w:t>
            </w:r>
            <w:r>
              <w:rPr>
                <w:rFonts w:ascii="PT Astra Serif" w:hAnsi="PT Astra Serif" w:cs="Times New Roman"/>
                <w:bCs/>
                <w:sz w:val="24"/>
                <w:szCs w:val="24"/>
              </w:rPr>
              <w:tab/>
              <w:t xml:space="preserve">Состав действий, которые заявитель вправе совершить в электронной форме </w:t>
            </w:r>
          </w:p>
          <w:p>
            <w:pPr>
              <w:tabs>
                <w:tab w:val="left" w:pos="440"/>
              </w:tabs>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при получении муниципальной услуги с использованием Единого портала </w:t>
            </w:r>
          </w:p>
          <w:p>
            <w:pPr>
              <w:tabs>
                <w:tab w:val="left" w:pos="440"/>
              </w:tabs>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(момента реализации технической возможности)</w:t>
            </w:r>
          </w:p>
        </w:tc>
      </w:tr>
      <w:tr>
        <w:trPr>
          <w:cantSplit/>
          <w:trHeight w:val="65"/>
        </w:trPr>
        <w:tc>
          <w:tcPr>
            <w:tcW w:w="70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6.1.</w:t>
            </w:r>
          </w:p>
        </w:tc>
        <w:tc>
          <w:tcPr>
            <w:tcW w:w="6095"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Получение информации о порядке и сроках предоставления услуги</w:t>
            </w:r>
          </w:p>
        </w:tc>
        <w:tc>
          <w:tcPr>
            <w:tcW w:w="1276"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55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65"/>
        </w:trPr>
        <w:tc>
          <w:tcPr>
            <w:tcW w:w="70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6.2.</w:t>
            </w:r>
          </w:p>
        </w:tc>
        <w:tc>
          <w:tcPr>
            <w:tcW w:w="6095" w:type="dxa"/>
            <w:tcBorders>
              <w:top w:val="single" w:sz="6"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 xml:space="preserve">Запись на прием в орган (организацию) для подачи запроса о предоставлении муниципальной услуги </w:t>
            </w:r>
          </w:p>
        </w:tc>
        <w:tc>
          <w:tcPr>
            <w:tcW w:w="1276"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55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70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lastRenderedPageBreak/>
              <w:t>6.3.</w:t>
            </w:r>
          </w:p>
        </w:tc>
        <w:tc>
          <w:tcPr>
            <w:tcW w:w="6095" w:type="dxa"/>
            <w:tcBorders>
              <w:top w:val="single" w:sz="4"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 xml:space="preserve">Формирование запроса о предоставлении муниципальной услуги </w:t>
            </w:r>
          </w:p>
        </w:tc>
        <w:tc>
          <w:tcPr>
            <w:tcW w:w="1276"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55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65"/>
        </w:trPr>
        <w:tc>
          <w:tcPr>
            <w:tcW w:w="70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6.4.</w:t>
            </w:r>
          </w:p>
        </w:tc>
        <w:tc>
          <w:tcPr>
            <w:tcW w:w="6095" w:type="dxa"/>
            <w:tcBorders>
              <w:top w:val="single" w:sz="4"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 xml:space="preserve">Прием и регистрация органом (организацией) запроса </w:t>
            </w:r>
          </w:p>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 xml:space="preserve">и иных документов, необходимых для предоставления муниципальной услуги </w:t>
            </w:r>
          </w:p>
        </w:tc>
        <w:tc>
          <w:tcPr>
            <w:tcW w:w="1276"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55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65"/>
        </w:trPr>
        <w:tc>
          <w:tcPr>
            <w:tcW w:w="70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6.5.</w:t>
            </w:r>
          </w:p>
        </w:tc>
        <w:tc>
          <w:tcPr>
            <w:tcW w:w="6095" w:type="dxa"/>
            <w:tcBorders>
              <w:top w:val="single" w:sz="4"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 xml:space="preserve">Оплата государственной пошлины за предоставление муниципальной  услуг и уплата иных платежей, взимаемых в соответствии с законодательством Российской Федерации </w:t>
            </w:r>
          </w:p>
        </w:tc>
        <w:tc>
          <w:tcPr>
            <w:tcW w:w="1276" w:type="dxa"/>
            <w:tcBorders>
              <w:top w:val="single" w:sz="6" w:space="0" w:color="auto"/>
              <w:left w:val="single" w:sz="6" w:space="0" w:color="auto"/>
              <w:bottom w:val="single" w:sz="6"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55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нет</w:t>
            </w:r>
          </w:p>
        </w:tc>
      </w:tr>
      <w:tr>
        <w:trPr>
          <w:cantSplit/>
          <w:trHeight w:val="360"/>
        </w:trPr>
        <w:tc>
          <w:tcPr>
            <w:tcW w:w="70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6.6.</w:t>
            </w:r>
          </w:p>
        </w:tc>
        <w:tc>
          <w:tcPr>
            <w:tcW w:w="6095" w:type="dxa"/>
            <w:tcBorders>
              <w:top w:val="single" w:sz="4"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 xml:space="preserve">Получение результата предоставления муниципальной услуги </w:t>
            </w:r>
          </w:p>
        </w:tc>
        <w:tc>
          <w:tcPr>
            <w:tcW w:w="1276" w:type="dxa"/>
            <w:tcBorders>
              <w:top w:val="single" w:sz="6" w:space="0" w:color="auto"/>
              <w:left w:val="single" w:sz="6" w:space="0" w:color="auto"/>
              <w:bottom w:val="single" w:sz="6"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55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70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6.7.</w:t>
            </w:r>
          </w:p>
        </w:tc>
        <w:tc>
          <w:tcPr>
            <w:tcW w:w="6095" w:type="dxa"/>
            <w:tcBorders>
              <w:top w:val="single" w:sz="4"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 xml:space="preserve">Получение сведений о ходе выполнения запроса </w:t>
            </w:r>
          </w:p>
        </w:tc>
        <w:tc>
          <w:tcPr>
            <w:tcW w:w="1276" w:type="dxa"/>
            <w:tcBorders>
              <w:top w:val="single" w:sz="6" w:space="0" w:color="auto"/>
              <w:left w:val="single" w:sz="6" w:space="0" w:color="auto"/>
              <w:bottom w:val="single" w:sz="6"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55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да </w:t>
            </w:r>
          </w:p>
        </w:tc>
      </w:tr>
      <w:tr>
        <w:trPr>
          <w:cantSplit/>
          <w:trHeight w:val="360"/>
        </w:trPr>
        <w:tc>
          <w:tcPr>
            <w:tcW w:w="70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6.8.</w:t>
            </w:r>
          </w:p>
        </w:tc>
        <w:tc>
          <w:tcPr>
            <w:tcW w:w="6095" w:type="dxa"/>
            <w:tcBorders>
              <w:top w:val="single" w:sz="4"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 xml:space="preserve">Осуществление оценки качества предоставления услуги </w:t>
            </w:r>
          </w:p>
        </w:tc>
        <w:tc>
          <w:tcPr>
            <w:tcW w:w="1276" w:type="dxa"/>
            <w:tcBorders>
              <w:top w:val="single" w:sz="6" w:space="0" w:color="auto"/>
              <w:left w:val="single" w:sz="6" w:space="0" w:color="auto"/>
              <w:bottom w:val="single" w:sz="6"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55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65"/>
        </w:trPr>
        <w:tc>
          <w:tcPr>
            <w:tcW w:w="70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6.9.</w:t>
            </w:r>
          </w:p>
        </w:tc>
        <w:tc>
          <w:tcPr>
            <w:tcW w:w="6095" w:type="dxa"/>
            <w:tcBorders>
              <w:top w:val="single" w:sz="4"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 xml:space="preserve">Досудебное (внесудебное) обжалование решений </w:t>
            </w:r>
          </w:p>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и действий (бездействия) органа (организации), должностного лица органа (организации) либо муниципального служащего</w:t>
            </w:r>
          </w:p>
        </w:tc>
        <w:tc>
          <w:tcPr>
            <w:tcW w:w="1276" w:type="dxa"/>
            <w:tcBorders>
              <w:top w:val="single" w:sz="6" w:space="0" w:color="auto"/>
              <w:left w:val="single" w:sz="6" w:space="0" w:color="auto"/>
              <w:bottom w:val="single" w:sz="6"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55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65"/>
        </w:trPr>
        <w:tc>
          <w:tcPr>
            <w:tcW w:w="9639" w:type="dxa"/>
            <w:gridSpan w:val="4"/>
            <w:tcBorders>
              <w:top w:val="single" w:sz="6" w:space="0" w:color="auto"/>
              <w:left w:val="single" w:sz="6" w:space="0" w:color="auto"/>
              <w:bottom w:val="single" w:sz="6" w:space="0" w:color="auto"/>
              <w:right w:val="single" w:sz="6" w:space="0" w:color="auto"/>
            </w:tcBorders>
            <w:vAlign w:val="center"/>
          </w:tcPr>
          <w:p>
            <w:pPr>
              <w:tabs>
                <w:tab w:val="left" w:pos="356"/>
              </w:tabs>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7.</w:t>
            </w:r>
            <w:r>
              <w:rPr>
                <w:rFonts w:ascii="PT Astra Serif" w:hAnsi="PT Astra Serif" w:cs="Times New Roman"/>
                <w:bCs/>
                <w:sz w:val="24"/>
                <w:szCs w:val="24"/>
              </w:rPr>
              <w:tab/>
              <w:t>Возможность получения муниципальной услуги в МФЦ</w:t>
            </w:r>
          </w:p>
        </w:tc>
      </w:tr>
      <w:tr>
        <w:trPr>
          <w:cantSplit/>
          <w:trHeight w:val="360"/>
        </w:trPr>
        <w:tc>
          <w:tcPr>
            <w:tcW w:w="709" w:type="dxa"/>
            <w:tcBorders>
              <w:top w:val="single" w:sz="6"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7.1.</w:t>
            </w:r>
          </w:p>
        </w:tc>
        <w:tc>
          <w:tcPr>
            <w:tcW w:w="6095" w:type="dxa"/>
            <w:tcBorders>
              <w:top w:val="single" w:sz="6"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 xml:space="preserve">Возможность получения муниципальной услуги </w:t>
            </w:r>
          </w:p>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в МФЦ (с момента вступления в силу соглашения о взаимодействии между МФЦ и Администрацией муниципального образования)</w:t>
            </w:r>
          </w:p>
        </w:tc>
        <w:tc>
          <w:tcPr>
            <w:tcW w:w="1276" w:type="dxa"/>
            <w:tcBorders>
              <w:top w:val="single" w:sz="6" w:space="0" w:color="auto"/>
              <w:left w:val="single" w:sz="6" w:space="0" w:color="auto"/>
              <w:bottom w:val="single" w:sz="4"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559" w:type="dxa"/>
            <w:tcBorders>
              <w:top w:val="single" w:sz="6"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1049"/>
        </w:trPr>
        <w:tc>
          <w:tcPr>
            <w:tcW w:w="709" w:type="dxa"/>
            <w:tcBorders>
              <w:top w:val="single" w:sz="6"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7.2.</w:t>
            </w:r>
          </w:p>
        </w:tc>
        <w:tc>
          <w:tcPr>
            <w:tcW w:w="6095" w:type="dxa"/>
            <w:tcBorders>
              <w:top w:val="single" w:sz="6" w:space="0" w:color="auto"/>
              <w:left w:val="single" w:sz="6" w:space="0" w:color="auto"/>
              <w:bottom w:val="single" w:sz="4" w:space="0" w:color="auto"/>
              <w:right w:val="single" w:sz="6" w:space="0" w:color="auto"/>
            </w:tcBorders>
            <w:vAlign w:val="center"/>
          </w:tcPr>
          <w:p>
            <w:pPr>
              <w:spacing w:after="0" w:line="240" w:lineRule="auto"/>
              <w:rPr>
                <w:rFonts w:ascii="PT Astra Serif" w:hAnsi="PT Astra Serif" w:cs="Times New Roman"/>
                <w:bCs/>
                <w:sz w:val="24"/>
                <w:szCs w:val="24"/>
              </w:rPr>
            </w:pPr>
            <w:r>
              <w:rPr>
                <w:rFonts w:ascii="PT Astra Serif" w:hAnsi="PT Astra Serif" w:cs="Times New Roman"/>
                <w:bCs/>
                <w:sz w:val="24"/>
                <w:szCs w:val="24"/>
              </w:rPr>
              <w:t>Возможность либо невозможность получения муниципальной услуги в любом МФЦ на территории Ямало-Ненецкого автономного округа по выбору заявителя (экстерриториальный принцип)</w:t>
            </w:r>
          </w:p>
        </w:tc>
        <w:tc>
          <w:tcPr>
            <w:tcW w:w="1276" w:type="dxa"/>
            <w:tcBorders>
              <w:top w:val="single" w:sz="6" w:space="0" w:color="auto"/>
              <w:left w:val="single" w:sz="6" w:space="0" w:color="auto"/>
              <w:bottom w:val="single" w:sz="4"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559" w:type="dxa"/>
            <w:tcBorders>
              <w:top w:val="single" w:sz="6"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70"/>
        </w:trPr>
        <w:tc>
          <w:tcPr>
            <w:tcW w:w="9639" w:type="dxa"/>
            <w:gridSpan w:val="4"/>
            <w:tcBorders>
              <w:top w:val="single" w:sz="4" w:space="0" w:color="auto"/>
              <w:left w:val="single" w:sz="6" w:space="0" w:color="auto"/>
              <w:bottom w:val="single" w:sz="6" w:space="0" w:color="auto"/>
              <w:right w:val="single" w:sz="6" w:space="0" w:color="auto"/>
            </w:tcBorders>
            <w:vAlign w:val="center"/>
          </w:tcPr>
          <w:p>
            <w:pPr>
              <w:tabs>
                <w:tab w:val="left" w:pos="365"/>
              </w:tabs>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8.</w:t>
            </w:r>
            <w:r>
              <w:rPr>
                <w:rFonts w:ascii="PT Astra Serif" w:hAnsi="PT Astra Serif" w:cs="Times New Roman"/>
                <w:bCs/>
                <w:sz w:val="24"/>
                <w:szCs w:val="24"/>
              </w:rPr>
              <w:tab/>
              <w:t>Иные показатели</w:t>
            </w:r>
          </w:p>
        </w:tc>
      </w:tr>
      <w:tr>
        <w:trPr>
          <w:cantSplit/>
          <w:trHeight w:val="65"/>
        </w:trPr>
        <w:tc>
          <w:tcPr>
            <w:tcW w:w="709" w:type="dxa"/>
            <w:tcBorders>
              <w:top w:val="single" w:sz="6" w:space="0" w:color="auto"/>
              <w:left w:val="single" w:sz="6" w:space="0" w:color="auto"/>
              <w:bottom w:val="single" w:sz="6" w:space="0" w:color="auto"/>
              <w:right w:val="single" w:sz="6" w:space="0" w:color="auto"/>
            </w:tcBorders>
            <w:vAlign w:val="center"/>
          </w:tcPr>
          <w:p>
            <w:pPr>
              <w:tabs>
                <w:tab w:val="left" w:pos="0"/>
              </w:tabs>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8.1.</w:t>
            </w:r>
          </w:p>
        </w:tc>
        <w:tc>
          <w:tcPr>
            <w:tcW w:w="6095" w:type="dxa"/>
            <w:tcBorders>
              <w:top w:val="single" w:sz="6" w:space="0" w:color="auto"/>
              <w:left w:val="single" w:sz="6" w:space="0" w:color="auto"/>
              <w:bottom w:val="single" w:sz="6" w:space="0" w:color="auto"/>
              <w:right w:val="single" w:sz="6" w:space="0" w:color="auto"/>
            </w:tcBorders>
            <w:vAlign w:val="center"/>
          </w:tcPr>
          <w:p>
            <w:pPr>
              <w:pStyle w:val="ConsPlusNormal"/>
              <w:rPr>
                <w:rFonts w:ascii="PT Astra Serif" w:hAnsi="PT Astra Serif"/>
                <w:sz w:val="24"/>
                <w:szCs w:val="24"/>
              </w:rPr>
            </w:pPr>
            <w:r>
              <w:rPr>
                <w:rFonts w:ascii="PT Astra Serif" w:hAnsi="PT Astra Serif"/>
                <w:sz w:val="24"/>
                <w:szCs w:val="24"/>
              </w:rPr>
              <w:t>Полнота выполнения процедур, необходимых для предоставления муниципальных услуг</w:t>
            </w:r>
          </w:p>
        </w:tc>
        <w:tc>
          <w:tcPr>
            <w:tcW w:w="1276" w:type="dxa"/>
            <w:tcBorders>
              <w:top w:val="single" w:sz="6" w:space="0" w:color="auto"/>
              <w:left w:val="single" w:sz="6" w:space="0" w:color="auto"/>
              <w:bottom w:val="single" w:sz="6" w:space="0" w:color="auto"/>
              <w:right w:val="single" w:sz="6" w:space="0" w:color="auto"/>
            </w:tcBorders>
            <w:vAlign w:val="center"/>
          </w:tcPr>
          <w:p>
            <w:pPr>
              <w:widowControl w:val="0"/>
              <w:autoSpaceDE w:val="0"/>
              <w:autoSpaceDN w:val="0"/>
              <w:adjustRightInd w:val="0"/>
              <w:spacing w:after="0" w:line="240" w:lineRule="auto"/>
              <w:jc w:val="center"/>
              <w:rPr>
                <w:rFonts w:ascii="PT Astra Serif" w:hAnsi="PT Astra Serif" w:cs="Times New Roman"/>
                <w:sz w:val="24"/>
                <w:szCs w:val="24"/>
              </w:rPr>
            </w:pPr>
            <w:r>
              <w:rPr>
                <w:rFonts w:ascii="PT Astra Serif" w:hAnsi="PT Astra Serif" w:cs="Times New Roman"/>
                <w:sz w:val="24"/>
                <w:szCs w:val="24"/>
              </w:rPr>
              <w:t>%</w:t>
            </w:r>
          </w:p>
        </w:tc>
        <w:tc>
          <w:tcPr>
            <w:tcW w:w="1559" w:type="dxa"/>
            <w:tcBorders>
              <w:top w:val="single" w:sz="6" w:space="0" w:color="auto"/>
              <w:left w:val="single" w:sz="6" w:space="0" w:color="auto"/>
              <w:bottom w:val="single" w:sz="6" w:space="0" w:color="auto"/>
              <w:right w:val="single" w:sz="6" w:space="0" w:color="auto"/>
            </w:tcBorders>
            <w:vAlign w:val="center"/>
          </w:tcPr>
          <w:p>
            <w:pPr>
              <w:widowControl w:val="0"/>
              <w:autoSpaceDE w:val="0"/>
              <w:autoSpaceDN w:val="0"/>
              <w:adjustRightInd w:val="0"/>
              <w:spacing w:after="0" w:line="240" w:lineRule="auto"/>
              <w:jc w:val="center"/>
              <w:rPr>
                <w:rFonts w:ascii="PT Astra Serif" w:hAnsi="PT Astra Serif" w:cs="Times New Roman"/>
                <w:sz w:val="24"/>
                <w:szCs w:val="24"/>
              </w:rPr>
            </w:pPr>
            <w:r>
              <w:rPr>
                <w:rFonts w:ascii="PT Astra Serif" w:hAnsi="PT Astra Serif" w:cs="Times New Roman"/>
                <w:sz w:val="24"/>
                <w:szCs w:val="24"/>
              </w:rPr>
              <w:t>100</w:t>
            </w:r>
          </w:p>
        </w:tc>
      </w:tr>
    </w:tbl>
    <w:p>
      <w:pPr>
        <w:spacing w:after="0" w:line="240" w:lineRule="auto"/>
        <w:jc w:val="center"/>
        <w:rPr>
          <w:rFonts w:ascii="PT Astra Serif" w:hAnsi="PT Astra Serif" w:cs="Times New Roman"/>
          <w:sz w:val="28"/>
          <w:szCs w:val="28"/>
        </w:rPr>
      </w:pPr>
    </w:p>
    <w:p>
      <w:pPr>
        <w:autoSpaceDE w:val="0"/>
        <w:autoSpaceDN w:val="0"/>
        <w:adjustRightInd w:val="0"/>
        <w:spacing w:after="0" w:line="240" w:lineRule="auto"/>
        <w:jc w:val="center"/>
        <w:rPr>
          <w:rFonts w:ascii="PT Astra Serif" w:hAnsi="PT Astra Serif" w:cs="Times New Roman"/>
          <w:b/>
          <w:bCs/>
          <w:sz w:val="28"/>
          <w:szCs w:val="28"/>
        </w:rPr>
      </w:pPr>
      <w:r>
        <w:rPr>
          <w:rFonts w:ascii="PT Astra Serif" w:hAnsi="PT Astra Serif" w:cs="Times New Roman"/>
          <w:b/>
          <w:bCs/>
          <w:sz w:val="28"/>
          <w:szCs w:val="28"/>
        </w:rPr>
        <w:t xml:space="preserve">Иные требования, в том числе учитывающие особенности предоставления муниципальной услуги по экстерриториальному принципу </w:t>
      </w:r>
    </w:p>
    <w:p>
      <w:pPr>
        <w:autoSpaceDE w:val="0"/>
        <w:autoSpaceDN w:val="0"/>
        <w:adjustRightInd w:val="0"/>
        <w:spacing w:after="0" w:line="240" w:lineRule="auto"/>
        <w:jc w:val="center"/>
        <w:rPr>
          <w:rFonts w:ascii="PT Astra Serif" w:hAnsi="PT Astra Serif" w:cs="Times New Roman"/>
          <w:b/>
          <w:bCs/>
          <w:sz w:val="28"/>
          <w:szCs w:val="28"/>
        </w:rPr>
      </w:pPr>
      <w:r>
        <w:rPr>
          <w:rFonts w:ascii="PT Astra Serif" w:hAnsi="PT Astra Serif" w:cs="Times New Roman"/>
          <w:b/>
          <w:bCs/>
          <w:sz w:val="28"/>
          <w:szCs w:val="28"/>
        </w:rPr>
        <w:t xml:space="preserve">(в случае, если муниципальная услуга предоставляется </w:t>
      </w:r>
    </w:p>
    <w:p>
      <w:pPr>
        <w:autoSpaceDE w:val="0"/>
        <w:autoSpaceDN w:val="0"/>
        <w:adjustRightInd w:val="0"/>
        <w:spacing w:after="0" w:line="240" w:lineRule="auto"/>
        <w:jc w:val="center"/>
        <w:rPr>
          <w:rFonts w:ascii="PT Astra Serif" w:hAnsi="PT Astra Serif" w:cs="Times New Roman"/>
          <w:b/>
          <w:bCs/>
          <w:sz w:val="28"/>
          <w:szCs w:val="28"/>
        </w:rPr>
      </w:pPr>
      <w:r>
        <w:rPr>
          <w:rFonts w:ascii="PT Astra Serif" w:hAnsi="PT Astra Serif" w:cs="Times New Roman"/>
          <w:b/>
          <w:bCs/>
          <w:sz w:val="28"/>
          <w:szCs w:val="28"/>
        </w:rPr>
        <w:t>по экстерриториальному принципу) и особенности предоставления муниципальной услуги в электронной форме</w:t>
      </w:r>
    </w:p>
    <w:p>
      <w:pPr>
        <w:autoSpaceDE w:val="0"/>
        <w:autoSpaceDN w:val="0"/>
        <w:adjustRightInd w:val="0"/>
        <w:spacing w:after="0" w:line="240" w:lineRule="auto"/>
        <w:jc w:val="center"/>
        <w:outlineLvl w:val="2"/>
        <w:rPr>
          <w:rFonts w:ascii="PT Astra Serif" w:hAnsi="PT Astra Serif" w:cs="Times New Roman"/>
          <w:bCs/>
          <w:sz w:val="28"/>
          <w:szCs w:val="28"/>
        </w:rPr>
      </w:pPr>
    </w:p>
    <w:p>
      <w:pPr>
        <w:pStyle w:val="af"/>
        <w:numPr>
          <w:ilvl w:val="0"/>
          <w:numId w:val="9"/>
        </w:numPr>
        <w:tabs>
          <w:tab w:val="left" w:pos="0"/>
          <w:tab w:val="left" w:pos="1276"/>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Услуга предоставляется по экстерриториальному принципу,                                в соответствии с которым у заявителей есть возможность подачи запросов, документов, информации, необходимых для получения муниципальной услуги, а также получения результата ее предоставления в любом МФЦ в пределах территории автономного округа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r>
        <w:rPr>
          <w:rFonts w:ascii="PT Astra Serif" w:eastAsia="Calibri" w:hAnsi="PT Astra Serif" w:cs="Times New Roman"/>
          <w:i/>
          <w:sz w:val="28"/>
          <w:szCs w:val="28"/>
        </w:rPr>
        <w:t xml:space="preserve"> </w:t>
      </w:r>
    </w:p>
    <w:p>
      <w:pPr>
        <w:pStyle w:val="af"/>
        <w:numPr>
          <w:ilvl w:val="1"/>
          <w:numId w:val="9"/>
        </w:numPr>
        <w:tabs>
          <w:tab w:val="left" w:pos="0"/>
          <w:tab w:val="left" w:pos="1418"/>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 xml:space="preserve">Требования, учитывающие особенности предоставления муниципальной услуги в сети МФЦ автономного округа                                                  </w:t>
      </w:r>
      <w:r>
        <w:rPr>
          <w:rFonts w:ascii="PT Astra Serif" w:eastAsia="Calibri" w:hAnsi="PT Astra Serif" w:cs="Times New Roman"/>
          <w:sz w:val="28"/>
          <w:szCs w:val="28"/>
        </w:rPr>
        <w:lastRenderedPageBreak/>
        <w:t>по экстерриториальному принципу, определяются соглашением                                         о взаимодействии.</w:t>
      </w:r>
    </w:p>
    <w:p>
      <w:pPr>
        <w:pStyle w:val="af"/>
        <w:numPr>
          <w:ilvl w:val="1"/>
          <w:numId w:val="9"/>
        </w:numPr>
        <w:tabs>
          <w:tab w:val="left" w:pos="0"/>
          <w:tab w:val="left" w:pos="1418"/>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 xml:space="preserve">Обеспечение возможности совершения заявителями отдельных действий в электронной форме </w:t>
      </w:r>
      <w:r>
        <w:rPr>
          <w:rFonts w:ascii="PT Astra Serif" w:hAnsi="PT Astra Serif" w:cs="Times New Roman"/>
          <w:bCs/>
          <w:sz w:val="28"/>
          <w:szCs w:val="28"/>
        </w:rPr>
        <w:t>при получении муниципальной услуги                               с использованием Единого портала имеет следующие особенности:</w:t>
      </w:r>
    </w:p>
    <w:p>
      <w:pPr>
        <w:pStyle w:val="af"/>
        <w:numPr>
          <w:ilvl w:val="0"/>
          <w:numId w:val="11"/>
        </w:numPr>
        <w:tabs>
          <w:tab w:val="left" w:pos="0"/>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регистрация и авторизация заявителя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pPr>
        <w:pStyle w:val="af"/>
        <w:numPr>
          <w:ilvl w:val="0"/>
          <w:numId w:val="11"/>
        </w:numPr>
        <w:tabs>
          <w:tab w:val="left" w:pos="0"/>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применение заявителем усиленной квалифицированной электронной подписи.</w:t>
      </w:r>
    </w:p>
    <w:p>
      <w:pPr>
        <w:pStyle w:val="af"/>
        <w:numPr>
          <w:ilvl w:val="1"/>
          <w:numId w:val="10"/>
        </w:numPr>
        <w:tabs>
          <w:tab w:val="left" w:pos="0"/>
          <w:tab w:val="left" w:pos="1418"/>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Виды электронных подписей, использование которых допускается при обращении за получением муниципальных услуг, и порядок их использования установлены постановлением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и постановлением Правительства РФ от 25 августа 2012 года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pPr>
        <w:pStyle w:val="af"/>
        <w:numPr>
          <w:ilvl w:val="1"/>
          <w:numId w:val="10"/>
        </w:numPr>
        <w:tabs>
          <w:tab w:val="left" w:pos="0"/>
          <w:tab w:val="left" w:pos="1418"/>
        </w:tabs>
        <w:spacing w:after="0" w:line="240" w:lineRule="auto"/>
        <w:ind w:left="0" w:firstLine="709"/>
        <w:jc w:val="both"/>
        <w:rPr>
          <w:rFonts w:ascii="PT Astra Serif" w:eastAsia="Calibri" w:hAnsi="PT Astra Serif" w:cs="Times New Roman"/>
          <w:sz w:val="28"/>
          <w:szCs w:val="28"/>
        </w:rPr>
      </w:pPr>
      <w:r>
        <w:rPr>
          <w:rFonts w:ascii="PT Astra Serif" w:eastAsiaTheme="minorHAnsi" w:hAnsi="PT Astra Serif"/>
          <w:sz w:val="28"/>
          <w:szCs w:val="28"/>
        </w:rPr>
        <w:t>При обращении физического лица за получением муниципальной услуги в электронной форме с использованием е</w:t>
      </w:r>
      <w:r>
        <w:rPr>
          <w:rFonts w:ascii="PT Astra Serif" w:hAnsi="PT Astra Serif"/>
          <w:sz w:val="28"/>
          <w:szCs w:val="28"/>
        </w:rPr>
        <w:t>диной системы идентификации и аутентификации заявитель – физическое лицо может использовать простую электронную подпись при условии, что при выдаче ключа простой электронной подписи личность физического лица установлена при личном приеме.</w:t>
      </w:r>
    </w:p>
    <w:p>
      <w:pPr>
        <w:tabs>
          <w:tab w:val="left" w:pos="284"/>
        </w:tabs>
        <w:autoSpaceDE w:val="0"/>
        <w:autoSpaceDN w:val="0"/>
        <w:adjustRightInd w:val="0"/>
        <w:spacing w:after="0" w:line="240" w:lineRule="auto"/>
        <w:jc w:val="center"/>
        <w:outlineLvl w:val="2"/>
        <w:rPr>
          <w:rFonts w:ascii="PT Astra Serif" w:hAnsi="PT Astra Serif" w:cs="Times New Roman"/>
          <w:sz w:val="28"/>
          <w:szCs w:val="28"/>
        </w:rPr>
      </w:pPr>
    </w:p>
    <w:p>
      <w:pPr>
        <w:pStyle w:val="af"/>
        <w:numPr>
          <w:ilvl w:val="0"/>
          <w:numId w:val="28"/>
        </w:numPr>
        <w:tabs>
          <w:tab w:val="left" w:pos="284"/>
        </w:tabs>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 xml:space="preserve">Состав, последовательность и сроки выполнения </w:t>
      </w:r>
    </w:p>
    <w:p>
      <w:pPr>
        <w:pStyle w:val="af"/>
        <w:tabs>
          <w:tab w:val="left" w:pos="284"/>
        </w:tabs>
        <w:autoSpaceDE w:val="0"/>
        <w:autoSpaceDN w:val="0"/>
        <w:adjustRightInd w:val="0"/>
        <w:spacing w:after="0" w:line="240" w:lineRule="auto"/>
        <w:ind w:left="0"/>
        <w:jc w:val="center"/>
        <w:rPr>
          <w:rFonts w:ascii="PT Astra Serif" w:hAnsi="PT Astra Serif" w:cs="Times New Roman"/>
          <w:b/>
          <w:bCs/>
          <w:sz w:val="28"/>
          <w:szCs w:val="28"/>
        </w:rPr>
      </w:pPr>
      <w:r>
        <w:rPr>
          <w:rFonts w:ascii="PT Astra Serif" w:hAnsi="PT Astra Serif" w:cs="Times New Roman"/>
          <w:b/>
          <w:bCs/>
          <w:sz w:val="28"/>
          <w:szCs w:val="28"/>
        </w:rPr>
        <w:t xml:space="preserve">административных процедур, требования к порядку их выполнения, </w:t>
      </w:r>
    </w:p>
    <w:p>
      <w:pPr>
        <w:pStyle w:val="af"/>
        <w:tabs>
          <w:tab w:val="left" w:pos="284"/>
        </w:tabs>
        <w:autoSpaceDE w:val="0"/>
        <w:autoSpaceDN w:val="0"/>
        <w:adjustRightInd w:val="0"/>
        <w:spacing w:after="0" w:line="240" w:lineRule="auto"/>
        <w:ind w:left="0"/>
        <w:jc w:val="center"/>
        <w:rPr>
          <w:rFonts w:ascii="PT Astra Serif" w:hAnsi="PT Astra Serif" w:cs="Times New Roman"/>
          <w:b/>
          <w:bCs/>
          <w:sz w:val="28"/>
          <w:szCs w:val="28"/>
        </w:rPr>
      </w:pPr>
      <w:r>
        <w:rPr>
          <w:rFonts w:ascii="PT Astra Serif" w:hAnsi="PT Astra Serif" w:cs="Times New Roman"/>
          <w:b/>
          <w:bCs/>
          <w:sz w:val="28"/>
          <w:szCs w:val="28"/>
        </w:rPr>
        <w:t>в том числе особенности выполнения административных процедур (действий) в электронной форме</w:t>
      </w:r>
    </w:p>
    <w:p>
      <w:pPr>
        <w:tabs>
          <w:tab w:val="left" w:pos="284"/>
        </w:tabs>
        <w:autoSpaceDE w:val="0"/>
        <w:autoSpaceDN w:val="0"/>
        <w:adjustRightInd w:val="0"/>
        <w:spacing w:after="0" w:line="240" w:lineRule="auto"/>
        <w:jc w:val="center"/>
        <w:outlineLvl w:val="2"/>
        <w:rPr>
          <w:rFonts w:ascii="PT Astra Serif" w:hAnsi="PT Astra Serif" w:cs="Times New Roman"/>
          <w:sz w:val="28"/>
          <w:szCs w:val="28"/>
        </w:rPr>
      </w:pPr>
    </w:p>
    <w:p>
      <w:pPr>
        <w:tabs>
          <w:tab w:val="left" w:pos="284"/>
        </w:tabs>
        <w:autoSpaceDE w:val="0"/>
        <w:autoSpaceDN w:val="0"/>
        <w:adjustRightInd w:val="0"/>
        <w:spacing w:after="0" w:line="240" w:lineRule="auto"/>
        <w:jc w:val="center"/>
        <w:rPr>
          <w:rFonts w:ascii="PT Astra Serif" w:hAnsi="PT Astra Serif"/>
          <w:b/>
          <w:bCs/>
          <w:sz w:val="28"/>
          <w:szCs w:val="28"/>
          <w:lang w:val="x-none"/>
        </w:rPr>
      </w:pPr>
      <w:r>
        <w:rPr>
          <w:rFonts w:ascii="PT Astra Serif" w:hAnsi="PT Astra Serif"/>
          <w:b/>
          <w:bCs/>
          <w:sz w:val="28"/>
          <w:szCs w:val="28"/>
          <w:lang w:val="x-none"/>
        </w:rPr>
        <w:t>Перечень административных процедур</w:t>
      </w:r>
    </w:p>
    <w:p>
      <w:pPr>
        <w:tabs>
          <w:tab w:val="left" w:pos="284"/>
        </w:tabs>
        <w:autoSpaceDE w:val="0"/>
        <w:autoSpaceDN w:val="0"/>
        <w:adjustRightInd w:val="0"/>
        <w:spacing w:after="0" w:line="240" w:lineRule="auto"/>
        <w:jc w:val="center"/>
        <w:outlineLvl w:val="2"/>
        <w:rPr>
          <w:rFonts w:ascii="PT Astra Serif" w:hAnsi="PT Astra Serif" w:cs="Times New Roman"/>
          <w:bCs/>
          <w:sz w:val="28"/>
          <w:szCs w:val="28"/>
        </w:rPr>
      </w:pPr>
    </w:p>
    <w:p>
      <w:pPr>
        <w:pStyle w:val="af"/>
        <w:numPr>
          <w:ilvl w:val="0"/>
          <w:numId w:val="10"/>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Предоставление муниципальной услуги включает в себя следующие административные процедуры:</w:t>
      </w:r>
      <w:r>
        <w:rPr>
          <w:rStyle w:val="a5"/>
          <w:rFonts w:ascii="PT Astra Serif" w:hAnsi="PT Astra Serif" w:cs="Times New Roman"/>
          <w:sz w:val="28"/>
          <w:szCs w:val="28"/>
        </w:rPr>
        <w:t xml:space="preserve"> </w:t>
      </w:r>
    </w:p>
    <w:p>
      <w:pPr>
        <w:pStyle w:val="af"/>
        <w:numPr>
          <w:ilvl w:val="0"/>
          <w:numId w:val="33"/>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прием и регистрация запросов заявителей о предоставлении муниципальной услуги;</w:t>
      </w:r>
    </w:p>
    <w:p>
      <w:pPr>
        <w:pStyle w:val="af"/>
        <w:numPr>
          <w:ilvl w:val="0"/>
          <w:numId w:val="33"/>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w:t>
      </w:r>
      <w:r>
        <w:rPr>
          <w:rFonts w:ascii="PT Astra Serif" w:hAnsi="PT Astra Serif" w:cs="Times New Roman"/>
          <w:bCs/>
          <w:sz w:val="28"/>
          <w:szCs w:val="28"/>
        </w:rPr>
        <w:t>ассмотрение заявления Комиссией</w:t>
      </w:r>
      <w:r>
        <w:rPr>
          <w:rFonts w:ascii="PT Astra Serif" w:hAnsi="PT Astra Serif" w:cs="Times New Roman"/>
          <w:sz w:val="28"/>
          <w:szCs w:val="28"/>
        </w:rPr>
        <w:t>;</w:t>
      </w:r>
    </w:p>
    <w:p>
      <w:pPr>
        <w:pStyle w:val="af"/>
        <w:numPr>
          <w:ilvl w:val="0"/>
          <w:numId w:val="33"/>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проведение общественных обсуждений или публичных слушаний;</w:t>
      </w:r>
    </w:p>
    <w:p>
      <w:pPr>
        <w:pStyle w:val="af"/>
        <w:numPr>
          <w:ilvl w:val="0"/>
          <w:numId w:val="33"/>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подготовка Комиссией рекомендаций о предоставлении муниципальной услуги либо отказе в её предоставлении;</w:t>
      </w:r>
    </w:p>
    <w:p>
      <w:pPr>
        <w:pStyle w:val="af"/>
        <w:numPr>
          <w:ilvl w:val="0"/>
          <w:numId w:val="33"/>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lastRenderedPageBreak/>
        <w:t xml:space="preserve">принятие решения о предоставлении муниципальной услуги </w:t>
      </w:r>
      <w:r>
        <w:rPr>
          <w:rFonts w:ascii="PT Astra Serif" w:hAnsi="PT Astra Serif" w:cs="Times New Roman"/>
          <w:bCs/>
          <w:sz w:val="28"/>
          <w:szCs w:val="28"/>
        </w:rPr>
        <w:t>либо                                об отказе в её предоставлении</w:t>
      </w:r>
      <w:r>
        <w:rPr>
          <w:rFonts w:ascii="PT Astra Serif" w:hAnsi="PT Astra Serif" w:cs="Times New Roman"/>
          <w:sz w:val="28"/>
          <w:szCs w:val="28"/>
        </w:rPr>
        <w:t>;</w:t>
      </w:r>
    </w:p>
    <w:p>
      <w:pPr>
        <w:pStyle w:val="af"/>
        <w:numPr>
          <w:ilvl w:val="0"/>
          <w:numId w:val="33"/>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выдача (направления) результата предоставления (отказа                                  в предоставлении) муниципальной услуги.</w:t>
      </w:r>
    </w:p>
    <w:p>
      <w:pPr>
        <w:pStyle w:val="af"/>
        <w:numPr>
          <w:ilvl w:val="0"/>
          <w:numId w:val="10"/>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В разделе </w:t>
      </w:r>
      <w:r>
        <w:rPr>
          <w:rFonts w:ascii="PT Astra Serif" w:hAnsi="PT Astra Serif" w:cs="Times New Roman"/>
          <w:sz w:val="28"/>
          <w:szCs w:val="28"/>
          <w:lang w:val="en-US"/>
        </w:rPr>
        <w:t>III</w:t>
      </w:r>
      <w:r>
        <w:rPr>
          <w:rFonts w:ascii="PT Astra Serif" w:hAnsi="PT Astra Serif" w:cs="Times New Roman"/>
          <w:sz w:val="28"/>
          <w:szCs w:val="28"/>
        </w:rPr>
        <w:t xml:space="preserve"> приведены порядки:</w:t>
      </w:r>
    </w:p>
    <w:p>
      <w:pPr>
        <w:pStyle w:val="af"/>
        <w:numPr>
          <w:ilvl w:val="0"/>
          <w:numId w:val="12"/>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bCs/>
          <w:sz w:val="28"/>
          <w:szCs w:val="28"/>
        </w:rPr>
        <w:t>осуществления в электронной форме административных процедур (действий) в случае предоставления муниципальной услуги в электронной форме (с момента реализации технической возможности), в том числе                             с использованием Единого портала, официального сайта Уполномоченного органа</w:t>
      </w:r>
      <w:r>
        <w:rPr>
          <w:rFonts w:ascii="PT Astra Serif" w:hAnsi="PT Astra Serif" w:cs="Times New Roman"/>
          <w:sz w:val="28"/>
          <w:szCs w:val="28"/>
        </w:rPr>
        <w:t>;</w:t>
      </w:r>
    </w:p>
    <w:p>
      <w:pPr>
        <w:pStyle w:val="af"/>
        <w:numPr>
          <w:ilvl w:val="0"/>
          <w:numId w:val="12"/>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исправления допущенных опечаток и ошибок в документах, выданных в результате предоставления муниципальной услуги – пунктами 28-28.4 настоящего регламента.</w:t>
      </w:r>
    </w:p>
    <w:p>
      <w:pPr>
        <w:autoSpaceDE w:val="0"/>
        <w:autoSpaceDN w:val="0"/>
        <w:adjustRightInd w:val="0"/>
        <w:spacing w:after="0" w:line="240" w:lineRule="auto"/>
        <w:jc w:val="center"/>
        <w:outlineLvl w:val="2"/>
        <w:rPr>
          <w:rFonts w:ascii="PT Astra Serif" w:hAnsi="PT Astra Serif" w:cs="Times New Roman"/>
          <w:bCs/>
          <w:sz w:val="28"/>
          <w:szCs w:val="28"/>
        </w:rPr>
      </w:pPr>
    </w:p>
    <w:p>
      <w:pPr>
        <w:pStyle w:val="af"/>
        <w:autoSpaceDE w:val="0"/>
        <w:autoSpaceDN w:val="0"/>
        <w:adjustRightInd w:val="0"/>
        <w:spacing w:after="0" w:line="240" w:lineRule="auto"/>
        <w:ind w:left="0"/>
        <w:jc w:val="center"/>
        <w:rPr>
          <w:rFonts w:ascii="PT Astra Serif" w:hAnsi="PT Astra Serif" w:cs="Times New Roman"/>
          <w:b/>
          <w:bCs/>
          <w:sz w:val="28"/>
          <w:szCs w:val="28"/>
        </w:rPr>
      </w:pPr>
      <w:r>
        <w:rPr>
          <w:rFonts w:ascii="PT Astra Serif" w:hAnsi="PT Astra Serif" w:cs="Times New Roman"/>
          <w:b/>
          <w:bCs/>
          <w:sz w:val="28"/>
          <w:szCs w:val="28"/>
        </w:rPr>
        <w:t xml:space="preserve">Прием и регистрация запросов заявителей </w:t>
      </w:r>
    </w:p>
    <w:p>
      <w:pPr>
        <w:pStyle w:val="af"/>
        <w:autoSpaceDE w:val="0"/>
        <w:autoSpaceDN w:val="0"/>
        <w:adjustRightInd w:val="0"/>
        <w:spacing w:after="0" w:line="240" w:lineRule="auto"/>
        <w:ind w:left="0"/>
        <w:jc w:val="center"/>
        <w:rPr>
          <w:rFonts w:ascii="PT Astra Serif" w:hAnsi="PT Astra Serif" w:cs="Times New Roman"/>
          <w:b/>
          <w:bCs/>
          <w:sz w:val="28"/>
          <w:szCs w:val="28"/>
        </w:rPr>
      </w:pPr>
      <w:r>
        <w:rPr>
          <w:rFonts w:ascii="PT Astra Serif" w:hAnsi="PT Astra Serif" w:cs="Times New Roman"/>
          <w:b/>
          <w:bCs/>
          <w:sz w:val="28"/>
          <w:szCs w:val="28"/>
        </w:rPr>
        <w:t>о предоставлении муниципальной услуги</w:t>
      </w:r>
    </w:p>
    <w:p>
      <w:pPr>
        <w:autoSpaceDE w:val="0"/>
        <w:autoSpaceDN w:val="0"/>
        <w:adjustRightInd w:val="0"/>
        <w:spacing w:after="0" w:line="240" w:lineRule="auto"/>
        <w:jc w:val="center"/>
        <w:outlineLvl w:val="2"/>
        <w:rPr>
          <w:rFonts w:ascii="PT Astra Serif" w:hAnsi="PT Astra Serif" w:cs="Times New Roman"/>
          <w:bCs/>
          <w:sz w:val="28"/>
          <w:szCs w:val="28"/>
        </w:rPr>
      </w:pPr>
    </w:p>
    <w:p>
      <w:pPr>
        <w:pStyle w:val="af"/>
        <w:numPr>
          <w:ilvl w:val="0"/>
          <w:numId w:val="10"/>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Основанием для начала исполнения административной процедуры является обращение заявителя в Уполномоченный орган с запросом                               о предоставлении муниципальной услуги, поступление в Уполномоченный орган запроса, поданного через МФЦ (при наличии вступившего в силу соглашения о взаимодействии), через информационно-телекоммуникационные сети общего пользования в электронной форме, в том числе посредством Единого портала или почтовым отправлением.</w:t>
      </w:r>
    </w:p>
    <w:p>
      <w:pPr>
        <w:pStyle w:val="af"/>
        <w:numPr>
          <w:ilvl w:val="1"/>
          <w:numId w:val="13"/>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Специалист Уполномоченного органа, в обязанности которого входит прием и регистрация документов:</w:t>
      </w:r>
    </w:p>
    <w:p>
      <w:pPr>
        <w:pStyle w:val="af"/>
        <w:numPr>
          <w:ilvl w:val="0"/>
          <w:numId w:val="34"/>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устанавливает личность заявителя на основании паспорта гражданина Российской Федерации или иных документов, удостоверяющих личность заявителя, в соответствии с законодательством Российской Федерации;</w:t>
      </w:r>
    </w:p>
    <w:p>
      <w:pPr>
        <w:pStyle w:val="af"/>
        <w:numPr>
          <w:ilvl w:val="0"/>
          <w:numId w:val="34"/>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регистрирует поступление запроса о предоставлении муниципальной услуги и документов, представленных заявителем, и в соответствии                                                         с установленными правилами делопроизводства формирует комплект документов заявителя;</w:t>
      </w:r>
    </w:p>
    <w:p>
      <w:pPr>
        <w:pStyle w:val="af"/>
        <w:numPr>
          <w:ilvl w:val="0"/>
          <w:numId w:val="34"/>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сообщает заявителю номер и дату регистрации заявления, выдает расписку о получении документов;</w:t>
      </w:r>
    </w:p>
    <w:p>
      <w:pPr>
        <w:pStyle w:val="af"/>
        <w:numPr>
          <w:ilvl w:val="0"/>
          <w:numId w:val="34"/>
        </w:numPr>
        <w:tabs>
          <w:tab w:val="left" w:pos="1134"/>
        </w:tabs>
        <w:spacing w:after="0" w:line="240" w:lineRule="auto"/>
        <w:ind w:left="0" w:firstLine="709"/>
        <w:jc w:val="both"/>
        <w:rPr>
          <w:rFonts w:ascii="PT Astra Serif" w:hAnsi="PT Astra Serif"/>
          <w:sz w:val="28"/>
          <w:szCs w:val="28"/>
        </w:rPr>
      </w:pPr>
      <w:r>
        <w:rPr>
          <w:rFonts w:ascii="PT Astra Serif" w:hAnsi="PT Astra Serif"/>
          <w:sz w:val="28"/>
          <w:szCs w:val="28"/>
        </w:rPr>
        <w:t>передает заявление и документы специалисту</w:t>
      </w:r>
      <w:r>
        <w:rPr>
          <w:rFonts w:ascii="PT Astra Serif" w:hAnsi="PT Astra Serif"/>
          <w:i/>
          <w:sz w:val="28"/>
          <w:szCs w:val="28"/>
        </w:rPr>
        <w:t xml:space="preserve"> </w:t>
      </w:r>
      <w:r>
        <w:rPr>
          <w:rFonts w:ascii="PT Astra Serif" w:hAnsi="PT Astra Serif"/>
          <w:sz w:val="28"/>
          <w:szCs w:val="28"/>
        </w:rPr>
        <w:t>Уполномоченного органа, уполномоченному на рассмотрение обращения заявителя.</w:t>
      </w:r>
    </w:p>
    <w:p>
      <w:pPr>
        <w:pStyle w:val="af"/>
        <w:numPr>
          <w:ilvl w:val="1"/>
          <w:numId w:val="13"/>
        </w:numPr>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cs="Times New Roman"/>
          <w:sz w:val="28"/>
          <w:szCs w:val="28"/>
        </w:rPr>
        <w:t>Результатом</w:t>
      </w:r>
      <w:r>
        <w:rPr>
          <w:rFonts w:ascii="PT Astra Serif" w:hAnsi="PT Astra Serif"/>
          <w:sz w:val="28"/>
          <w:szCs w:val="28"/>
        </w:rPr>
        <w:t xml:space="preserve"> административной процедуры является регистрация заявления и направление заявления специалисту</w:t>
      </w:r>
      <w:r>
        <w:rPr>
          <w:rFonts w:ascii="PT Astra Serif" w:hAnsi="PT Astra Serif" w:cs="Times New Roman"/>
          <w:sz w:val="28"/>
          <w:szCs w:val="28"/>
        </w:rPr>
        <w:t xml:space="preserve"> </w:t>
      </w:r>
      <w:r>
        <w:rPr>
          <w:rFonts w:ascii="PT Astra Serif" w:hAnsi="PT Astra Serif"/>
          <w:sz w:val="28"/>
          <w:szCs w:val="28"/>
        </w:rPr>
        <w:t>Уполномоченного органа, уполномоченному на рассмотрение обращения заявителя.</w:t>
      </w:r>
    </w:p>
    <w:p>
      <w:pPr>
        <w:pStyle w:val="af"/>
        <w:numPr>
          <w:ilvl w:val="1"/>
          <w:numId w:val="13"/>
        </w:numPr>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cs="Times New Roman"/>
          <w:sz w:val="28"/>
          <w:szCs w:val="28"/>
        </w:rPr>
        <w:t>Способом</w:t>
      </w:r>
      <w:r>
        <w:rPr>
          <w:rFonts w:ascii="PT Astra Serif" w:hAnsi="PT Astra Serif"/>
          <w:sz w:val="28"/>
          <w:szCs w:val="28"/>
        </w:rPr>
        <w:t xml:space="preserve"> фиксации результата административной процедуры является указание даты регистрации и присвоение запросу заявителя регистрационного номера</w:t>
      </w:r>
      <w:r>
        <w:rPr>
          <w:rFonts w:ascii="PT Astra Serif" w:hAnsi="PT Astra Serif" w:cs="Times New Roman"/>
          <w:sz w:val="28"/>
          <w:szCs w:val="28"/>
        </w:rPr>
        <w:t>.</w:t>
      </w:r>
    </w:p>
    <w:p>
      <w:pPr>
        <w:pStyle w:val="af"/>
        <w:numPr>
          <w:ilvl w:val="1"/>
          <w:numId w:val="13"/>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lastRenderedPageBreak/>
        <w:t xml:space="preserve">Продолжительность административной процедуры, в том числе при обращении в МФЦ - не более 15 минут. </w:t>
      </w:r>
    </w:p>
    <w:p>
      <w:pPr>
        <w:autoSpaceDE w:val="0"/>
        <w:autoSpaceDN w:val="0"/>
        <w:adjustRightInd w:val="0"/>
        <w:spacing w:after="0" w:line="240" w:lineRule="auto"/>
        <w:jc w:val="center"/>
        <w:outlineLvl w:val="0"/>
        <w:rPr>
          <w:rFonts w:ascii="PT Astra Serif" w:hAnsi="PT Astra Serif" w:cs="Times New Roman"/>
          <w:bCs/>
          <w:sz w:val="28"/>
          <w:szCs w:val="28"/>
        </w:rPr>
      </w:pPr>
    </w:p>
    <w:p>
      <w:pPr>
        <w:autoSpaceDE w:val="0"/>
        <w:autoSpaceDN w:val="0"/>
        <w:adjustRightInd w:val="0"/>
        <w:spacing w:after="0" w:line="240" w:lineRule="auto"/>
        <w:jc w:val="center"/>
        <w:outlineLvl w:val="0"/>
        <w:rPr>
          <w:rFonts w:ascii="PT Astra Serif" w:hAnsi="PT Astra Serif" w:cs="Times New Roman"/>
          <w:b/>
          <w:bCs/>
          <w:sz w:val="28"/>
          <w:szCs w:val="28"/>
        </w:rPr>
      </w:pPr>
      <w:r>
        <w:rPr>
          <w:rFonts w:ascii="PT Astra Serif" w:hAnsi="PT Astra Serif" w:cs="Times New Roman"/>
          <w:b/>
          <w:bCs/>
          <w:sz w:val="28"/>
          <w:szCs w:val="28"/>
        </w:rPr>
        <w:t>Рассмотрение заявления Комиссией</w:t>
      </w:r>
    </w:p>
    <w:p>
      <w:pPr>
        <w:autoSpaceDE w:val="0"/>
        <w:autoSpaceDN w:val="0"/>
        <w:adjustRightInd w:val="0"/>
        <w:spacing w:after="0" w:line="240" w:lineRule="auto"/>
        <w:jc w:val="center"/>
        <w:outlineLvl w:val="0"/>
        <w:rPr>
          <w:rFonts w:ascii="PT Astra Serif" w:hAnsi="PT Astra Serif" w:cs="Times New Roman"/>
          <w:bCs/>
          <w:sz w:val="28"/>
          <w:szCs w:val="28"/>
        </w:rPr>
      </w:pPr>
    </w:p>
    <w:p>
      <w:pPr>
        <w:pStyle w:val="af"/>
        <w:numPr>
          <w:ilvl w:val="0"/>
          <w:numId w:val="13"/>
        </w:numPr>
        <w:tabs>
          <w:tab w:val="left" w:pos="1276"/>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Основанием начала исполнения административной процедуры является получение Комиссией заявления заявителя.</w:t>
      </w:r>
    </w:p>
    <w:p>
      <w:pPr>
        <w:pStyle w:val="af"/>
        <w:numPr>
          <w:ilvl w:val="1"/>
          <w:numId w:val="13"/>
        </w:numPr>
        <w:tabs>
          <w:tab w:val="left" w:pos="1418"/>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Представленное заявление заявителя рассматривается на заседании Комиссии. Подготовку на Комиссию материалов, осуществление проверки материалов, необходимых для рассмотрения вопроса и проверку испрашиваемого вида разрешенного использования земельного участка                       или объекта капитального строительства осуществляет секретарь Комиссии.</w:t>
      </w:r>
    </w:p>
    <w:p>
      <w:pPr>
        <w:pStyle w:val="af"/>
        <w:numPr>
          <w:ilvl w:val="1"/>
          <w:numId w:val="13"/>
        </w:numPr>
        <w:tabs>
          <w:tab w:val="left" w:pos="1418"/>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По результатам рассмотрения, в зависимости от наличия или отсутствия оснований для отказа в предоставлении муниципальной услуги, предусмотренных подпунктами 1, 2 пункта 11.2 настоящего регламента, Комиссия принимает решение:</w:t>
      </w:r>
    </w:p>
    <w:p>
      <w:pPr>
        <w:pStyle w:val="af"/>
        <w:numPr>
          <w:ilvl w:val="0"/>
          <w:numId w:val="23"/>
        </w:numPr>
        <w:tabs>
          <w:tab w:val="left" w:pos="1134"/>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о направлении в адрес Администрации Тазовского района</w:t>
      </w:r>
      <w:r>
        <w:rPr>
          <w:rFonts w:ascii="PT Astra Serif" w:hAnsi="PT Astra Serif" w:cs="Times New Roman"/>
          <w:bCs/>
          <w:i/>
          <w:sz w:val="28"/>
          <w:szCs w:val="28"/>
        </w:rPr>
        <w:t xml:space="preserve"> </w:t>
      </w:r>
      <w:r>
        <w:rPr>
          <w:rFonts w:ascii="PT Astra Serif" w:hAnsi="PT Astra Serif" w:cs="Times New Roman"/>
          <w:bCs/>
          <w:sz w:val="28"/>
          <w:szCs w:val="28"/>
        </w:rPr>
        <w:t>обращения о назначении общественных обсуждений или публичных слушаний по вопросу предоставления разрешения на условно разрешенный вид использования земельного участка или объекта капитального строительства;</w:t>
      </w:r>
    </w:p>
    <w:p>
      <w:pPr>
        <w:pStyle w:val="af"/>
        <w:numPr>
          <w:ilvl w:val="0"/>
          <w:numId w:val="23"/>
        </w:numPr>
        <w:tabs>
          <w:tab w:val="left" w:pos="1134"/>
        </w:tabs>
        <w:autoSpaceDE w:val="0"/>
        <w:autoSpaceDN w:val="0"/>
        <w:adjustRightInd w:val="0"/>
        <w:spacing w:after="0" w:line="240" w:lineRule="auto"/>
        <w:ind w:left="0" w:firstLine="709"/>
        <w:jc w:val="both"/>
        <w:rPr>
          <w:rFonts w:ascii="PT Astra Serif" w:hAnsi="PT Astra Serif" w:cs="PT Astra Serif"/>
          <w:sz w:val="28"/>
          <w:szCs w:val="28"/>
        </w:rPr>
      </w:pPr>
      <w:r>
        <w:rPr>
          <w:rFonts w:ascii="PT Astra Serif" w:hAnsi="PT Astra Serif" w:cs="Times New Roman"/>
          <w:bCs/>
          <w:sz w:val="28"/>
          <w:szCs w:val="28"/>
        </w:rPr>
        <w:t>о подготовке рекомендаций Комиссии об отказе в предоставлении разрешения на условно разрешенный вид использования земельного участка или объекта капитального строительства.</w:t>
      </w:r>
    </w:p>
    <w:p>
      <w:pPr>
        <w:pStyle w:val="af"/>
        <w:numPr>
          <w:ilvl w:val="1"/>
          <w:numId w:val="13"/>
        </w:numPr>
        <w:tabs>
          <w:tab w:val="left" w:pos="1418"/>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На основании принятого Комиссией решения о направлении в адрес Главы Тазовского района обращения о назначении общественных обсуждений или публичных слушаний по вопросу предоставления разрешения на условно разрешенный вид использования земельного участка или объекта капитального строительства секретарь Комиссии обеспечивает:</w:t>
      </w:r>
    </w:p>
    <w:p>
      <w:pPr>
        <w:pStyle w:val="af"/>
        <w:numPr>
          <w:ilvl w:val="0"/>
          <w:numId w:val="35"/>
        </w:numPr>
        <w:tabs>
          <w:tab w:val="left" w:pos="1134"/>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подготовку и направление в адрес Главы Тазовского района</w:t>
      </w:r>
      <w:r>
        <w:rPr>
          <w:rFonts w:ascii="PT Astra Serif" w:hAnsi="PT Astra Serif" w:cs="Times New Roman"/>
          <w:bCs/>
          <w:i/>
          <w:sz w:val="28"/>
          <w:szCs w:val="28"/>
        </w:rPr>
        <w:t xml:space="preserve"> </w:t>
      </w:r>
      <w:r>
        <w:rPr>
          <w:rFonts w:ascii="PT Astra Serif" w:hAnsi="PT Astra Serif" w:cs="Times New Roman"/>
          <w:bCs/>
          <w:sz w:val="28"/>
          <w:szCs w:val="28"/>
        </w:rPr>
        <w:t>обращения о назначении общественных обсуждений или публичных слушаний по вопросу предоставления разрешения на условно разрешенный вид использования земельного участка или объекта капитального строительства;</w:t>
      </w:r>
    </w:p>
    <w:p>
      <w:pPr>
        <w:pStyle w:val="af"/>
        <w:numPr>
          <w:ilvl w:val="0"/>
          <w:numId w:val="35"/>
        </w:numPr>
        <w:tabs>
          <w:tab w:val="left" w:pos="1134"/>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 xml:space="preserve">подготовку проектов писем (сообщений) с информацией о проведении общественных обсуждений или публичных слушаний по вопросу предоставления разрешения на условно разрешенный вид использования земельного участка или объекта капитального строительства: </w:t>
      </w:r>
    </w:p>
    <w:p>
      <w:pPr>
        <w:pStyle w:val="af"/>
        <w:numPr>
          <w:ilvl w:val="0"/>
          <w:numId w:val="24"/>
        </w:numPr>
        <w:tabs>
          <w:tab w:val="left" w:pos="1134"/>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правообладателям земельных участков, имеющих общие границы                       с земельным участком, применительно к которому запрашивается разрешение на условно разрешенный вид использования земельного участка или объекта капитального строительства;</w:t>
      </w:r>
    </w:p>
    <w:p>
      <w:pPr>
        <w:pStyle w:val="af"/>
        <w:numPr>
          <w:ilvl w:val="0"/>
          <w:numId w:val="24"/>
        </w:numPr>
        <w:tabs>
          <w:tab w:val="left" w:pos="1134"/>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 xml:space="preserve">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разрешение на условно </w:t>
      </w:r>
      <w:r>
        <w:rPr>
          <w:rFonts w:ascii="PT Astra Serif" w:hAnsi="PT Astra Serif" w:cs="Times New Roman"/>
          <w:bCs/>
          <w:sz w:val="28"/>
          <w:szCs w:val="28"/>
        </w:rPr>
        <w:lastRenderedPageBreak/>
        <w:t>разрешенный вид использования земельного участка или объекта капитального строительства;</w:t>
      </w:r>
    </w:p>
    <w:p>
      <w:pPr>
        <w:pStyle w:val="af"/>
        <w:numPr>
          <w:ilvl w:val="0"/>
          <w:numId w:val="24"/>
        </w:numPr>
        <w:tabs>
          <w:tab w:val="left" w:pos="1134"/>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правообладателям помещений, являющихся частью объекта капитального строительства, применительно к которому запрашивается разрешение на условно разрешенный вид использования объекта капитального строительства.</w:t>
      </w:r>
    </w:p>
    <w:p>
      <w:pPr>
        <w:pStyle w:val="af"/>
        <w:numPr>
          <w:ilvl w:val="0"/>
          <w:numId w:val="35"/>
        </w:numPr>
        <w:tabs>
          <w:tab w:val="left" w:pos="1134"/>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 xml:space="preserve">подготовку документов и материалов к общественным обсуждениям или публичным слушаниям. </w:t>
      </w:r>
    </w:p>
    <w:p>
      <w:pPr>
        <w:pStyle w:val="af"/>
        <w:numPr>
          <w:ilvl w:val="1"/>
          <w:numId w:val="13"/>
        </w:numPr>
        <w:tabs>
          <w:tab w:val="left" w:pos="1418"/>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Не позднее 1 рабочего дня с момента принятия Главой Тазовского района решения о проведении общественных обсуждений или публичных слушаний по вопросу предоставления разрешения на условно разрешенный вид использования земельного участка или объекта капитального строительства секретарь Комиссии обеспечивает подписание и направление писем (сообщений) о проведении публичных слушаний по вопросу предоставления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w:t>
      </w:r>
    </w:p>
    <w:p>
      <w:pPr>
        <w:pStyle w:val="af"/>
        <w:numPr>
          <w:ilvl w:val="1"/>
          <w:numId w:val="13"/>
        </w:numPr>
        <w:tabs>
          <w:tab w:val="left" w:pos="1418"/>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Критерием принятия решения Главы Тазовского района</w:t>
      </w:r>
      <w:r>
        <w:rPr>
          <w:rFonts w:ascii="PT Astra Serif" w:hAnsi="PT Astra Serif" w:cs="Times New Roman"/>
          <w:bCs/>
          <w:i/>
          <w:sz w:val="28"/>
          <w:szCs w:val="28"/>
        </w:rPr>
        <w:t xml:space="preserve"> </w:t>
      </w:r>
      <w:r>
        <w:rPr>
          <w:rFonts w:ascii="PT Astra Serif" w:hAnsi="PT Astra Serif" w:cs="Times New Roman"/>
          <w:bCs/>
          <w:sz w:val="28"/>
          <w:szCs w:val="28"/>
        </w:rPr>
        <w:t xml:space="preserve">                                         о назначении общественных обсуждений или публичных слушаний является поступление обращения Комиссии о проведении общественных обсуждений или публичных слушаний и отсутствие оснований для отказа в предоставлении муниципальной услуги, предусмотренных пунктом 11.2 настоящего регламента.</w:t>
      </w:r>
    </w:p>
    <w:p>
      <w:pPr>
        <w:pStyle w:val="af"/>
        <w:numPr>
          <w:ilvl w:val="1"/>
          <w:numId w:val="13"/>
        </w:numPr>
        <w:tabs>
          <w:tab w:val="left" w:pos="1418"/>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Результатом административной процедуры является принятие  Главой Тазовского района решения о назначении общественных обсуждений или публичных слушаний либо принятие Комиссией решения о подготовке рекомендаций об отказе в предоставлении разрешения на условно разрешенный вид использования земельного участка или объекта капитального строительства.</w:t>
      </w:r>
    </w:p>
    <w:p>
      <w:pPr>
        <w:pStyle w:val="af"/>
        <w:numPr>
          <w:ilvl w:val="1"/>
          <w:numId w:val="13"/>
        </w:numPr>
        <w:tabs>
          <w:tab w:val="left" w:pos="1418"/>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Способ фиксации результата предоставления административной процедуры:</w:t>
      </w:r>
    </w:p>
    <w:p>
      <w:pPr>
        <w:pStyle w:val="af"/>
        <w:numPr>
          <w:ilvl w:val="0"/>
          <w:numId w:val="36"/>
        </w:numPr>
        <w:tabs>
          <w:tab w:val="left" w:pos="1134"/>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 xml:space="preserve">в случае принятия решения о </w:t>
      </w:r>
      <w:r>
        <w:rPr>
          <w:rFonts w:ascii="PT Astra Serif" w:hAnsi="PT Astra Serif" w:cs="PT Astra Serif"/>
          <w:sz w:val="28"/>
          <w:szCs w:val="28"/>
        </w:rPr>
        <w:t xml:space="preserve">подготовке рекомендаций                                     о предоставлении муниципальной услуги </w:t>
      </w:r>
      <w:r>
        <w:rPr>
          <w:rFonts w:ascii="PT Astra Serif" w:hAnsi="PT Astra Serif" w:cs="Times New Roman"/>
          <w:bCs/>
          <w:sz w:val="28"/>
          <w:szCs w:val="28"/>
        </w:rPr>
        <w:t>направления в адрес Главы Тазовского района обращения о назначении общественных обсуждений или публичных слушаний:</w:t>
      </w:r>
    </w:p>
    <w:p>
      <w:pPr>
        <w:pStyle w:val="af"/>
        <w:numPr>
          <w:ilvl w:val="0"/>
          <w:numId w:val="25"/>
        </w:numPr>
        <w:tabs>
          <w:tab w:val="left" w:pos="1134"/>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протокола заседания Комиссии;</w:t>
      </w:r>
    </w:p>
    <w:p>
      <w:pPr>
        <w:pStyle w:val="af"/>
        <w:numPr>
          <w:ilvl w:val="0"/>
          <w:numId w:val="25"/>
        </w:numPr>
        <w:tabs>
          <w:tab w:val="left" w:pos="1134"/>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письменного обращения о назначении общественных обсуждений или публичных слушаний;</w:t>
      </w:r>
    </w:p>
    <w:p>
      <w:pPr>
        <w:pStyle w:val="af"/>
        <w:numPr>
          <w:ilvl w:val="0"/>
          <w:numId w:val="25"/>
        </w:numPr>
        <w:tabs>
          <w:tab w:val="left" w:pos="1134"/>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lastRenderedPageBreak/>
        <w:t>проекта постановления Главы Тазовского района</w:t>
      </w:r>
      <w:r>
        <w:rPr>
          <w:rFonts w:ascii="PT Astra Serif" w:hAnsi="PT Astra Serif" w:cs="Times New Roman"/>
          <w:bCs/>
          <w:i/>
          <w:sz w:val="28"/>
          <w:szCs w:val="28"/>
        </w:rPr>
        <w:t xml:space="preserve"> </w:t>
      </w:r>
      <w:r>
        <w:rPr>
          <w:rFonts w:ascii="PT Astra Serif" w:hAnsi="PT Astra Serif" w:cs="Times New Roman"/>
          <w:bCs/>
          <w:sz w:val="28"/>
          <w:szCs w:val="28"/>
        </w:rPr>
        <w:t>«О назначении общественных обсуждений или публичных слушаний по вопросу предоставления разрешения на условно разрешенный вид использования земельного участка или объекта капитального строительства»;</w:t>
      </w:r>
    </w:p>
    <w:p>
      <w:pPr>
        <w:pStyle w:val="af"/>
        <w:numPr>
          <w:ilvl w:val="0"/>
          <w:numId w:val="25"/>
        </w:numPr>
        <w:tabs>
          <w:tab w:val="left" w:pos="1134"/>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письма (сообщения) с информацией о проведении общественных обсуждений или публичных слушаний правообладателям земельных участков, имеющих общие границы с земельным участком,</w:t>
      </w:r>
      <w:r>
        <w:rPr>
          <w:rFonts w:ascii="PT Astra Serif" w:hAnsi="PT Astra Serif"/>
          <w:sz w:val="28"/>
          <w:szCs w:val="28"/>
        </w:rPr>
        <w:t xml:space="preserve"> </w:t>
      </w:r>
      <w:r>
        <w:rPr>
          <w:rFonts w:ascii="PT Astra Serif" w:hAnsi="PT Astra Serif" w:cs="Times New Roman"/>
          <w:bCs/>
          <w:sz w:val="28"/>
          <w:szCs w:val="28"/>
        </w:rPr>
        <w:t>применительно к которому запрашивается разрешение на условно разрешенный вид использования земельного участка или объекта капитального строительства,</w:t>
      </w:r>
      <w:r>
        <w:rPr>
          <w:rFonts w:ascii="PT Astra Serif" w:hAnsi="PT Astra Serif"/>
          <w:sz w:val="28"/>
          <w:szCs w:val="28"/>
        </w:rPr>
        <w:t xml:space="preserve"> </w:t>
      </w:r>
      <w:r>
        <w:rPr>
          <w:rFonts w:ascii="PT Astra Serif" w:hAnsi="PT Astra Serif" w:cs="Times New Roman"/>
          <w:bCs/>
          <w:sz w:val="28"/>
          <w:szCs w:val="28"/>
        </w:rPr>
        <w:t>правообладателям объектов капитального строительства, расположенных на земельных участках,</w:t>
      </w:r>
      <w:r>
        <w:rPr>
          <w:rFonts w:ascii="PT Astra Serif" w:hAnsi="PT Astra Serif"/>
          <w:sz w:val="28"/>
          <w:szCs w:val="28"/>
        </w:rPr>
        <w:t xml:space="preserve"> </w:t>
      </w:r>
      <w:r>
        <w:rPr>
          <w:rFonts w:ascii="PT Astra Serif" w:hAnsi="PT Astra Serif" w:cs="Times New Roman"/>
          <w:bCs/>
          <w:sz w:val="28"/>
          <w:szCs w:val="28"/>
        </w:rPr>
        <w:t>имеющих общие границы с земельным участком, применительно к которому запрашивается разрешение на условно разрешенный вид использования земельного участка или объекта капитального строительства, а также правообладателям помещений, являющихся частью объекта капитального строительства, применительно к которому запрашивается разрешение                            на условно разрешенный вид использования объекта капитального строительства;</w:t>
      </w:r>
    </w:p>
    <w:p>
      <w:pPr>
        <w:pStyle w:val="af"/>
        <w:numPr>
          <w:ilvl w:val="0"/>
          <w:numId w:val="25"/>
        </w:numPr>
        <w:tabs>
          <w:tab w:val="left" w:pos="1134"/>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документы и материалы подлежащие рассмотрению на общественных обсуждениях или публичных слушаниях.</w:t>
      </w:r>
    </w:p>
    <w:p>
      <w:pPr>
        <w:pStyle w:val="af"/>
        <w:numPr>
          <w:ilvl w:val="0"/>
          <w:numId w:val="36"/>
        </w:numPr>
        <w:tabs>
          <w:tab w:val="left" w:pos="1134"/>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в случае принятия решения об отказе в предоставлении муниципальной услуги:</w:t>
      </w:r>
    </w:p>
    <w:p>
      <w:pPr>
        <w:pStyle w:val="af"/>
        <w:numPr>
          <w:ilvl w:val="0"/>
          <w:numId w:val="25"/>
        </w:numPr>
        <w:tabs>
          <w:tab w:val="left" w:pos="1134"/>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протокол заседания Комиссии с рекомендациями Комиссии об отказе в предоставлении разрешения на отклонение от предельных параметров.</w:t>
      </w:r>
    </w:p>
    <w:p>
      <w:pPr>
        <w:pStyle w:val="af"/>
        <w:numPr>
          <w:ilvl w:val="1"/>
          <w:numId w:val="13"/>
        </w:numPr>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Срок выполнения административной процедуры - не более             10 календарных дней с момента регистрации заявления с приложенными документами.</w:t>
      </w:r>
    </w:p>
    <w:p>
      <w:pPr>
        <w:autoSpaceDE w:val="0"/>
        <w:autoSpaceDN w:val="0"/>
        <w:adjustRightInd w:val="0"/>
        <w:spacing w:after="0" w:line="240" w:lineRule="auto"/>
        <w:jc w:val="center"/>
        <w:outlineLvl w:val="0"/>
        <w:rPr>
          <w:rFonts w:ascii="PT Astra Serif" w:hAnsi="PT Astra Serif" w:cs="Times New Roman"/>
          <w:bCs/>
          <w:sz w:val="28"/>
          <w:szCs w:val="28"/>
        </w:rPr>
      </w:pPr>
    </w:p>
    <w:p>
      <w:pPr>
        <w:autoSpaceDE w:val="0"/>
        <w:autoSpaceDN w:val="0"/>
        <w:adjustRightInd w:val="0"/>
        <w:spacing w:after="0" w:line="240" w:lineRule="auto"/>
        <w:jc w:val="center"/>
        <w:outlineLvl w:val="0"/>
        <w:rPr>
          <w:rFonts w:ascii="PT Astra Serif" w:hAnsi="PT Astra Serif" w:cs="Times New Roman"/>
          <w:b/>
          <w:bCs/>
          <w:sz w:val="28"/>
          <w:szCs w:val="28"/>
        </w:rPr>
      </w:pPr>
      <w:r>
        <w:rPr>
          <w:rFonts w:ascii="PT Astra Serif" w:hAnsi="PT Astra Serif" w:cs="Times New Roman"/>
          <w:b/>
          <w:bCs/>
          <w:sz w:val="28"/>
          <w:szCs w:val="28"/>
        </w:rPr>
        <w:t>Проведение общественных обсуждений или публичных слушаний</w:t>
      </w:r>
    </w:p>
    <w:p>
      <w:pPr>
        <w:autoSpaceDE w:val="0"/>
        <w:autoSpaceDN w:val="0"/>
        <w:adjustRightInd w:val="0"/>
        <w:spacing w:after="0" w:line="240" w:lineRule="auto"/>
        <w:jc w:val="center"/>
        <w:outlineLvl w:val="0"/>
        <w:rPr>
          <w:rFonts w:ascii="PT Astra Serif" w:hAnsi="PT Astra Serif" w:cs="Times New Roman"/>
          <w:bCs/>
          <w:sz w:val="28"/>
          <w:szCs w:val="28"/>
        </w:rPr>
      </w:pPr>
    </w:p>
    <w:p>
      <w:pPr>
        <w:pStyle w:val="af"/>
        <w:numPr>
          <w:ilvl w:val="0"/>
          <w:numId w:val="13"/>
        </w:numPr>
        <w:tabs>
          <w:tab w:val="left" w:pos="1276"/>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Основанием начала исполнения административной процедуры является принятие Главой Тазовского района постановления о проведении общественных обсуждений или публичных слушаний по вопросу предоставления муниципальной услуги.</w:t>
      </w:r>
    </w:p>
    <w:p>
      <w:pPr>
        <w:pStyle w:val="af"/>
        <w:numPr>
          <w:ilvl w:val="1"/>
          <w:numId w:val="13"/>
        </w:numPr>
        <w:tabs>
          <w:tab w:val="left" w:pos="1418"/>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Порядок организации и проведения общественных обсуждений или публичных слушаний определяется статьей 5.1 ГрК РФ с учетом положений статьи 39 ГрК РФ</w:t>
      </w:r>
      <w:r>
        <w:rPr>
          <w:rFonts w:ascii="PT Astra Serif" w:hAnsi="PT Astra Serif" w:cs="Times New Roman"/>
          <w:bCs/>
          <w:i/>
          <w:sz w:val="28"/>
          <w:szCs w:val="28"/>
        </w:rPr>
        <w:t>.</w:t>
      </w:r>
    </w:p>
    <w:p>
      <w:pPr>
        <w:pStyle w:val="af"/>
        <w:numPr>
          <w:ilvl w:val="1"/>
          <w:numId w:val="13"/>
        </w:numPr>
        <w:tabs>
          <w:tab w:val="left" w:pos="1418"/>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На основании принятого Главой Тазовского района постановления о проведении общественных обсуждений или публичных слушаний по вопросу предоставления муниципальной услуги секретарь Комиссии  обеспечивает:</w:t>
      </w:r>
    </w:p>
    <w:p>
      <w:pPr>
        <w:pStyle w:val="af"/>
        <w:numPr>
          <w:ilvl w:val="0"/>
          <w:numId w:val="37"/>
        </w:numPr>
        <w:tabs>
          <w:tab w:val="left" w:pos="1134"/>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оповещение жителей муниципального образования Тазовский район о времени и месте проведения общественных обсуждений или публичных слушаний;</w:t>
      </w:r>
    </w:p>
    <w:p>
      <w:pPr>
        <w:pStyle w:val="af"/>
        <w:numPr>
          <w:ilvl w:val="0"/>
          <w:numId w:val="37"/>
        </w:numPr>
        <w:tabs>
          <w:tab w:val="left" w:pos="1134"/>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подготовку документов и материалов к общественным обсуждениям или публичным слушаниям;</w:t>
      </w:r>
    </w:p>
    <w:p>
      <w:pPr>
        <w:pStyle w:val="af"/>
        <w:numPr>
          <w:ilvl w:val="0"/>
          <w:numId w:val="37"/>
        </w:numPr>
        <w:tabs>
          <w:tab w:val="left" w:pos="1134"/>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lastRenderedPageBreak/>
        <w:t>ведение протокола общественных обсуждений или публичных слушаний.</w:t>
      </w:r>
    </w:p>
    <w:p>
      <w:pPr>
        <w:pStyle w:val="af"/>
        <w:numPr>
          <w:ilvl w:val="1"/>
          <w:numId w:val="13"/>
        </w:numPr>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Участники общественных обсуждений или публичных слушаний    по вопросу о предоставлении муниципальной услуги вправе представить                     в Комиссию свои предложения и замечания, касающиеся указанного вопроса, для включения их в протокол общественных обсуждений или публичных слушаний.</w:t>
      </w:r>
    </w:p>
    <w:p>
      <w:pPr>
        <w:pStyle w:val="af"/>
        <w:numPr>
          <w:ilvl w:val="1"/>
          <w:numId w:val="13"/>
        </w:numPr>
        <w:tabs>
          <w:tab w:val="left" w:pos="1418"/>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Не позднее 7 дней со дня проведения общественных обсуждений или публичных слушаний, на основании протокола общественных обсуждений или публичных слушаний, секретарь Комиссии обеспечивает подготовку проекта заключения о результатах публичных слушаний.</w:t>
      </w:r>
    </w:p>
    <w:p>
      <w:pPr>
        <w:pStyle w:val="af"/>
        <w:numPr>
          <w:ilvl w:val="1"/>
          <w:numId w:val="13"/>
        </w:numPr>
        <w:tabs>
          <w:tab w:val="left" w:pos="1418"/>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Заключение о результатах публичных слушаний подписывается председателем Комиссии</w:t>
      </w:r>
      <w:r>
        <w:rPr>
          <w:rFonts w:ascii="PT Astra Serif" w:hAnsi="PT Astra Serif" w:cs="Times New Roman"/>
          <w:bCs/>
          <w:i/>
          <w:sz w:val="28"/>
          <w:szCs w:val="28"/>
        </w:rPr>
        <w:t xml:space="preserve"> </w:t>
      </w:r>
      <w:r>
        <w:rPr>
          <w:rFonts w:ascii="PT Astra Serif" w:hAnsi="PT Astra Serif" w:cs="Times New Roman"/>
          <w:bCs/>
          <w:sz w:val="28"/>
          <w:szCs w:val="28"/>
        </w:rPr>
        <w:t>и секретарем Комиссии и направляется                      для опубликования в районной общественно-политической газете «Советское Заполярье», в порядке, установленном для официального опубликования муниципальных правовых актов, иной официальной информации                                       и размещается на сайте Уполномоченного органа</w:t>
      </w:r>
      <w:r>
        <w:rPr>
          <w:rFonts w:ascii="PT Astra Serif" w:hAnsi="PT Astra Serif" w:cs="Times New Roman"/>
          <w:bCs/>
          <w:i/>
          <w:sz w:val="28"/>
          <w:szCs w:val="28"/>
        </w:rPr>
        <w:t>.</w:t>
      </w:r>
    </w:p>
    <w:p>
      <w:pPr>
        <w:pStyle w:val="af"/>
        <w:numPr>
          <w:ilvl w:val="1"/>
          <w:numId w:val="13"/>
        </w:numPr>
        <w:tabs>
          <w:tab w:val="left" w:pos="1418"/>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Критерием принятия решения является оповещение жителей                        о времени и месте проведения публичных слушаний.</w:t>
      </w:r>
    </w:p>
    <w:p>
      <w:pPr>
        <w:pStyle w:val="af"/>
        <w:numPr>
          <w:ilvl w:val="1"/>
          <w:numId w:val="13"/>
        </w:numPr>
        <w:tabs>
          <w:tab w:val="left" w:pos="1418"/>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Результатом предоставления административной процедуры является протокол публичных слушаний и заключение о результатах публичных слушаний.</w:t>
      </w:r>
    </w:p>
    <w:p>
      <w:pPr>
        <w:pStyle w:val="af"/>
        <w:numPr>
          <w:ilvl w:val="1"/>
          <w:numId w:val="13"/>
        </w:numPr>
        <w:tabs>
          <w:tab w:val="left" w:pos="1418"/>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Способом фиксации результата административной процедуры является опубликование заключения о результатах публичных слушаний                   в районной общественно-политической газете «Советское Заполярье», в порядке, установленном для официального опубликования муниципальных правовых актов, иной официальной информации и размещением его на сайте Уполномоченного органа.</w:t>
      </w:r>
    </w:p>
    <w:p>
      <w:pPr>
        <w:pStyle w:val="af"/>
        <w:numPr>
          <w:ilvl w:val="1"/>
          <w:numId w:val="13"/>
        </w:numPr>
        <w:tabs>
          <w:tab w:val="left" w:pos="1418"/>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Продолжительность административной процедуры - не более                    30 дней.</w:t>
      </w:r>
    </w:p>
    <w:p>
      <w:pPr>
        <w:autoSpaceDE w:val="0"/>
        <w:autoSpaceDN w:val="0"/>
        <w:adjustRightInd w:val="0"/>
        <w:spacing w:after="0" w:line="240" w:lineRule="auto"/>
        <w:jc w:val="center"/>
        <w:outlineLvl w:val="0"/>
        <w:rPr>
          <w:rFonts w:ascii="PT Astra Serif" w:hAnsi="PT Astra Serif" w:cs="Times New Roman"/>
          <w:bCs/>
          <w:sz w:val="28"/>
          <w:szCs w:val="28"/>
        </w:rPr>
      </w:pPr>
    </w:p>
    <w:p>
      <w:pPr>
        <w:autoSpaceDE w:val="0"/>
        <w:autoSpaceDN w:val="0"/>
        <w:adjustRightInd w:val="0"/>
        <w:spacing w:after="0" w:line="240" w:lineRule="auto"/>
        <w:jc w:val="center"/>
        <w:outlineLvl w:val="0"/>
        <w:rPr>
          <w:rFonts w:ascii="PT Astra Serif" w:hAnsi="PT Astra Serif" w:cs="Times New Roman"/>
          <w:b/>
          <w:bCs/>
          <w:sz w:val="28"/>
          <w:szCs w:val="28"/>
        </w:rPr>
      </w:pPr>
      <w:r>
        <w:rPr>
          <w:rFonts w:ascii="PT Astra Serif" w:hAnsi="PT Astra Serif" w:cs="Times New Roman"/>
          <w:b/>
          <w:bCs/>
          <w:sz w:val="28"/>
          <w:szCs w:val="28"/>
        </w:rPr>
        <w:t xml:space="preserve">Подготовка рекомендаций о предоставлении муниципальной услуги </w:t>
      </w:r>
    </w:p>
    <w:p>
      <w:pPr>
        <w:autoSpaceDE w:val="0"/>
        <w:autoSpaceDN w:val="0"/>
        <w:adjustRightInd w:val="0"/>
        <w:spacing w:after="0" w:line="240" w:lineRule="auto"/>
        <w:jc w:val="center"/>
        <w:outlineLvl w:val="0"/>
        <w:rPr>
          <w:rFonts w:ascii="PT Astra Serif" w:hAnsi="PT Astra Serif" w:cs="Times New Roman"/>
          <w:b/>
          <w:bCs/>
          <w:sz w:val="28"/>
          <w:szCs w:val="28"/>
        </w:rPr>
      </w:pPr>
      <w:r>
        <w:rPr>
          <w:rFonts w:ascii="PT Astra Serif" w:hAnsi="PT Astra Serif" w:cs="Times New Roman"/>
          <w:b/>
          <w:bCs/>
          <w:sz w:val="28"/>
          <w:szCs w:val="28"/>
        </w:rPr>
        <w:t>либо об отказе в её предоставлении</w:t>
      </w:r>
    </w:p>
    <w:p>
      <w:pPr>
        <w:autoSpaceDE w:val="0"/>
        <w:autoSpaceDN w:val="0"/>
        <w:adjustRightInd w:val="0"/>
        <w:spacing w:after="0" w:line="240" w:lineRule="auto"/>
        <w:jc w:val="center"/>
        <w:outlineLvl w:val="0"/>
        <w:rPr>
          <w:rFonts w:ascii="PT Astra Serif" w:hAnsi="PT Astra Serif" w:cs="Times New Roman"/>
          <w:bCs/>
          <w:sz w:val="28"/>
          <w:szCs w:val="28"/>
        </w:rPr>
      </w:pPr>
    </w:p>
    <w:p>
      <w:pPr>
        <w:pStyle w:val="af"/>
        <w:numPr>
          <w:ilvl w:val="0"/>
          <w:numId w:val="13"/>
        </w:numPr>
        <w:tabs>
          <w:tab w:val="left" w:pos="1276"/>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Основанием для начала административной процедуры является подписание заключения о результатах публичных слушаний и поступление его секретарю Комиссии.</w:t>
      </w:r>
    </w:p>
    <w:p>
      <w:pPr>
        <w:pStyle w:val="af"/>
        <w:numPr>
          <w:ilvl w:val="1"/>
          <w:numId w:val="13"/>
        </w:numPr>
        <w:tabs>
          <w:tab w:val="left" w:pos="1418"/>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На основании заключения о результатах публичных слушаний                  по вопросу предоставления разрешения на условно разрешенный вид использования земельного участка или объекта капитального строительства, секретарь Комиссии:</w:t>
      </w:r>
    </w:p>
    <w:p>
      <w:pPr>
        <w:pStyle w:val="af"/>
        <w:numPr>
          <w:ilvl w:val="0"/>
          <w:numId w:val="25"/>
        </w:numPr>
        <w:tabs>
          <w:tab w:val="left" w:pos="1134"/>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организует заседание Комиссии по рассмотрению вопроса                    о предоставлении разрешения на условно разрешенный вид использования земельного участка или объекта капитального строительства;</w:t>
      </w:r>
    </w:p>
    <w:p>
      <w:pPr>
        <w:pStyle w:val="af"/>
        <w:numPr>
          <w:ilvl w:val="0"/>
          <w:numId w:val="25"/>
        </w:numPr>
        <w:tabs>
          <w:tab w:val="left" w:pos="1134"/>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lastRenderedPageBreak/>
        <w:t>ведет протокол заседания Комиссии по вопросу предоставления разрешения на условно разрешенный вид использования земельного участка или  объекта  капитального строительства;</w:t>
      </w:r>
    </w:p>
    <w:p>
      <w:pPr>
        <w:pStyle w:val="af"/>
        <w:numPr>
          <w:ilvl w:val="0"/>
          <w:numId w:val="25"/>
        </w:numPr>
        <w:tabs>
          <w:tab w:val="left" w:pos="1134"/>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по результатам заседания Комиссии осуществляет подготовку проекта рекомендаций Комиссии о предоставлении соответствующего разрешения либо об отказе в предоставлении такого разрешения с указанием причин принятого решения и направляет проект для подписания председателю Комиссии;</w:t>
      </w:r>
    </w:p>
    <w:p>
      <w:pPr>
        <w:pStyle w:val="af"/>
        <w:numPr>
          <w:ilvl w:val="0"/>
          <w:numId w:val="25"/>
        </w:numPr>
        <w:tabs>
          <w:tab w:val="left" w:pos="1134"/>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подготавливает проект постановления Администрации Тазовского района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разрешения на условно разрешенный вид использования земельного участка или объекта капитального строительства»                и обеспечивает его согласование в соответствии с установленными требованиями делопроизводства;</w:t>
      </w:r>
    </w:p>
    <w:p>
      <w:pPr>
        <w:pStyle w:val="af"/>
        <w:numPr>
          <w:ilvl w:val="0"/>
          <w:numId w:val="25"/>
        </w:numPr>
        <w:tabs>
          <w:tab w:val="left" w:pos="1134"/>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передает рекомендации Комиссии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 и проект постановления Администрации Тазовского района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разрешения на условно разрешенный вид использования земельного участка или объекта капитального строительства» Главе Тазовского района</w:t>
      </w:r>
      <w:r>
        <w:rPr>
          <w:rFonts w:ascii="PT Astra Serif" w:hAnsi="PT Astra Serif" w:cs="Times New Roman"/>
          <w:bCs/>
          <w:color w:val="FF0000"/>
          <w:sz w:val="28"/>
          <w:szCs w:val="28"/>
        </w:rPr>
        <w:t xml:space="preserve"> </w:t>
      </w:r>
      <w:r>
        <w:rPr>
          <w:rFonts w:ascii="PT Astra Serif" w:hAnsi="PT Astra Serif" w:cs="Times New Roman"/>
          <w:bCs/>
          <w:sz w:val="28"/>
          <w:szCs w:val="28"/>
        </w:rPr>
        <w:t>для принятия решения.</w:t>
      </w:r>
    </w:p>
    <w:p>
      <w:pPr>
        <w:pStyle w:val="af"/>
        <w:numPr>
          <w:ilvl w:val="1"/>
          <w:numId w:val="14"/>
        </w:numPr>
        <w:tabs>
          <w:tab w:val="left" w:pos="1418"/>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Критерием подготовки рекомендаций Комиссии о предоставлении разрешения на условно разрешенный вид использования земельного участка  или объекта капитального строительства является проведение общественных обсуждений или публичных слушаний и наличие заключения о результатах общественных обсуждений или публичных слушаний либо наличие протокола заседания  Комиссии указанного в подпункте 2 пункта 22.7 настоящего регламента.</w:t>
      </w:r>
    </w:p>
    <w:p>
      <w:pPr>
        <w:pStyle w:val="af"/>
        <w:numPr>
          <w:ilvl w:val="1"/>
          <w:numId w:val="14"/>
        </w:numPr>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Результатом административной процедуры является подготовка рекомендаций Комиссии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 с указанием причин принятого решения.</w:t>
      </w:r>
    </w:p>
    <w:p>
      <w:pPr>
        <w:pStyle w:val="af"/>
        <w:numPr>
          <w:ilvl w:val="1"/>
          <w:numId w:val="14"/>
        </w:numPr>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 xml:space="preserve">Способ фиксации результата выполнения административной процедуры:  </w:t>
      </w:r>
    </w:p>
    <w:p>
      <w:pPr>
        <w:pStyle w:val="af"/>
        <w:numPr>
          <w:ilvl w:val="0"/>
          <w:numId w:val="26"/>
        </w:numPr>
        <w:tabs>
          <w:tab w:val="left" w:pos="1134"/>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рекомендации Комиссии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pPr>
        <w:pStyle w:val="af"/>
        <w:numPr>
          <w:ilvl w:val="0"/>
          <w:numId w:val="26"/>
        </w:numPr>
        <w:tabs>
          <w:tab w:val="left" w:pos="1134"/>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 xml:space="preserve">постановления Администрации Тазовского района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w:t>
      </w:r>
      <w:r>
        <w:rPr>
          <w:rFonts w:ascii="PT Astra Serif" w:hAnsi="PT Astra Serif" w:cs="Times New Roman"/>
          <w:bCs/>
          <w:sz w:val="28"/>
          <w:szCs w:val="28"/>
        </w:rPr>
        <w:lastRenderedPageBreak/>
        <w:t>разрешения на условно разрешенный вид использования земельного участка или объекта капитального строительства».</w:t>
      </w:r>
    </w:p>
    <w:p>
      <w:pPr>
        <w:pStyle w:val="af"/>
        <w:numPr>
          <w:ilvl w:val="1"/>
          <w:numId w:val="14"/>
        </w:numPr>
        <w:tabs>
          <w:tab w:val="left" w:pos="1418"/>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Продолжительность административной процедуры - не более               15 календарных дней с момента проведения общественных обсуждений             или публичных слушаний.</w:t>
      </w:r>
    </w:p>
    <w:p>
      <w:pPr>
        <w:autoSpaceDE w:val="0"/>
        <w:autoSpaceDN w:val="0"/>
        <w:adjustRightInd w:val="0"/>
        <w:spacing w:after="0" w:line="240" w:lineRule="auto"/>
        <w:jc w:val="center"/>
        <w:outlineLvl w:val="0"/>
        <w:rPr>
          <w:rFonts w:ascii="PT Astra Serif" w:hAnsi="PT Astra Serif" w:cs="Times New Roman"/>
          <w:bCs/>
          <w:sz w:val="28"/>
          <w:szCs w:val="28"/>
        </w:rPr>
      </w:pPr>
    </w:p>
    <w:p>
      <w:pPr>
        <w:autoSpaceDE w:val="0"/>
        <w:autoSpaceDN w:val="0"/>
        <w:adjustRightInd w:val="0"/>
        <w:spacing w:after="0" w:line="240" w:lineRule="auto"/>
        <w:jc w:val="center"/>
        <w:outlineLvl w:val="0"/>
        <w:rPr>
          <w:rFonts w:ascii="PT Astra Serif" w:hAnsi="PT Astra Serif" w:cs="Times New Roman"/>
          <w:b/>
          <w:bCs/>
          <w:sz w:val="28"/>
          <w:szCs w:val="28"/>
        </w:rPr>
      </w:pPr>
      <w:r>
        <w:rPr>
          <w:rFonts w:ascii="PT Astra Serif" w:hAnsi="PT Astra Serif" w:cs="Times New Roman"/>
          <w:b/>
          <w:bCs/>
          <w:sz w:val="28"/>
          <w:szCs w:val="28"/>
        </w:rPr>
        <w:t xml:space="preserve">Принятие решения о предоставлении муниципальной услуги </w:t>
      </w:r>
    </w:p>
    <w:p>
      <w:pPr>
        <w:autoSpaceDE w:val="0"/>
        <w:autoSpaceDN w:val="0"/>
        <w:adjustRightInd w:val="0"/>
        <w:spacing w:after="0" w:line="240" w:lineRule="auto"/>
        <w:jc w:val="center"/>
        <w:outlineLvl w:val="0"/>
        <w:rPr>
          <w:rFonts w:ascii="PT Astra Serif" w:hAnsi="PT Astra Serif" w:cs="Times New Roman"/>
          <w:b/>
          <w:bCs/>
          <w:sz w:val="28"/>
          <w:szCs w:val="28"/>
        </w:rPr>
      </w:pPr>
      <w:r>
        <w:rPr>
          <w:rFonts w:ascii="PT Astra Serif" w:hAnsi="PT Astra Serif" w:cs="Times New Roman"/>
          <w:b/>
          <w:bCs/>
          <w:sz w:val="28"/>
          <w:szCs w:val="28"/>
        </w:rPr>
        <w:t>либо об отказе в её предоставлении</w:t>
      </w:r>
    </w:p>
    <w:p>
      <w:pPr>
        <w:autoSpaceDE w:val="0"/>
        <w:autoSpaceDN w:val="0"/>
        <w:adjustRightInd w:val="0"/>
        <w:spacing w:after="0" w:line="240" w:lineRule="auto"/>
        <w:jc w:val="center"/>
        <w:outlineLvl w:val="0"/>
        <w:rPr>
          <w:rFonts w:ascii="PT Astra Serif" w:hAnsi="PT Astra Serif" w:cs="Times New Roman"/>
          <w:bCs/>
          <w:sz w:val="28"/>
          <w:szCs w:val="28"/>
        </w:rPr>
      </w:pPr>
    </w:p>
    <w:p>
      <w:pPr>
        <w:pStyle w:val="af"/>
        <w:numPr>
          <w:ilvl w:val="0"/>
          <w:numId w:val="14"/>
        </w:numPr>
        <w:tabs>
          <w:tab w:val="left" w:pos="1276"/>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Основанием для начала административной процедуры является поступление Главе Тазовского района рекомендаций Комиссии                            о предоставлении разрешения на условно разрешенный вид использования земельного участка или объекта капитального строительства и проекта постановления Администрации Тазовского района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разрешения на условно разрешенный вид использования земельного участка или объекта капитального строительства».</w:t>
      </w:r>
    </w:p>
    <w:p>
      <w:pPr>
        <w:pStyle w:val="af"/>
        <w:numPr>
          <w:ilvl w:val="1"/>
          <w:numId w:val="15"/>
        </w:numPr>
        <w:tabs>
          <w:tab w:val="left" w:pos="1418"/>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Решение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 принимается Главой Тазовского района в течение 3 дней со дня поступления рекомендаций Комиссии и проекта постановления Администрации Тазовского района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разрешения на условно разрешенный вид использования земельного участка или объекта капитального строительства».</w:t>
      </w:r>
    </w:p>
    <w:p>
      <w:pPr>
        <w:pStyle w:val="af"/>
        <w:numPr>
          <w:ilvl w:val="1"/>
          <w:numId w:val="15"/>
        </w:numPr>
        <w:tabs>
          <w:tab w:val="left" w:pos="1418"/>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Секретарь Комиссии:</w:t>
      </w:r>
    </w:p>
    <w:p>
      <w:pPr>
        <w:pStyle w:val="af"/>
        <w:numPr>
          <w:ilvl w:val="0"/>
          <w:numId w:val="27"/>
        </w:numPr>
        <w:tabs>
          <w:tab w:val="left" w:pos="1134"/>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оформляет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                                  в соответствии с установленными требованиями делопроизводства;</w:t>
      </w:r>
    </w:p>
    <w:p>
      <w:pPr>
        <w:pStyle w:val="af"/>
        <w:numPr>
          <w:ilvl w:val="0"/>
          <w:numId w:val="27"/>
        </w:numPr>
        <w:tabs>
          <w:tab w:val="left" w:pos="1134"/>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передает принятое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 специалисту, ответственному за выдачу результата предоставления муниципальной услуги заявителю.</w:t>
      </w:r>
    </w:p>
    <w:p>
      <w:pPr>
        <w:pStyle w:val="af"/>
        <w:numPr>
          <w:ilvl w:val="1"/>
          <w:numId w:val="15"/>
        </w:numPr>
        <w:tabs>
          <w:tab w:val="left" w:pos="1418"/>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 xml:space="preserve">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земельного участка или объекта </w:t>
      </w:r>
      <w:r>
        <w:rPr>
          <w:rFonts w:ascii="PT Astra Serif" w:hAnsi="PT Astra Serif" w:cs="Times New Roman"/>
          <w:bCs/>
          <w:sz w:val="28"/>
          <w:szCs w:val="28"/>
        </w:rPr>
        <w:lastRenderedPageBreak/>
        <w:t>капитального строительства,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pPr>
        <w:pStyle w:val="af"/>
        <w:numPr>
          <w:ilvl w:val="1"/>
          <w:numId w:val="15"/>
        </w:numPr>
        <w:tabs>
          <w:tab w:val="left" w:pos="1418"/>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Критерием принятия решения о предоставлении разрешения является наличие рекомендаций Комиссии о предоставлении разрешения либо об отказе в предоставлении такого разрешения.</w:t>
      </w:r>
    </w:p>
    <w:p>
      <w:pPr>
        <w:pStyle w:val="af"/>
        <w:numPr>
          <w:ilvl w:val="1"/>
          <w:numId w:val="15"/>
        </w:numPr>
        <w:tabs>
          <w:tab w:val="left" w:pos="1418"/>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Результатом административной процедуры является принятие Главой Тазовского района постановления Администрации Тазовского района решения о предоставлении разрешения либо об отказе в предоставлении такого разрешения.</w:t>
      </w:r>
    </w:p>
    <w:p>
      <w:pPr>
        <w:pStyle w:val="af"/>
        <w:numPr>
          <w:ilvl w:val="1"/>
          <w:numId w:val="15"/>
        </w:numPr>
        <w:tabs>
          <w:tab w:val="left" w:pos="1418"/>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Способ фиксации результата выполнения административной процедуры:  постановления Администрации Тазовского района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разрешения на условно разрешенный вид использования земельного участка или объекта капитального строительства».</w:t>
      </w:r>
    </w:p>
    <w:p>
      <w:pPr>
        <w:pStyle w:val="af"/>
        <w:numPr>
          <w:ilvl w:val="1"/>
          <w:numId w:val="15"/>
        </w:numPr>
        <w:tabs>
          <w:tab w:val="left" w:pos="1418"/>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Продолжительность административной процедуры – не более          3 дней с момента поступления Главе Тазовского района</w:t>
      </w:r>
      <w:r>
        <w:rPr>
          <w:rFonts w:ascii="PT Astra Serif" w:hAnsi="PT Astra Serif" w:cs="Times New Roman"/>
          <w:bCs/>
          <w:i/>
          <w:sz w:val="28"/>
          <w:szCs w:val="28"/>
        </w:rPr>
        <w:t xml:space="preserve"> </w:t>
      </w:r>
      <w:r>
        <w:rPr>
          <w:rFonts w:ascii="PT Astra Serif" w:hAnsi="PT Astra Serif" w:cs="Times New Roman"/>
          <w:bCs/>
          <w:sz w:val="28"/>
          <w:szCs w:val="28"/>
        </w:rPr>
        <w:t>рекомендаций Комиссии.</w:t>
      </w:r>
    </w:p>
    <w:p>
      <w:pPr>
        <w:autoSpaceDE w:val="0"/>
        <w:autoSpaceDN w:val="0"/>
        <w:adjustRightInd w:val="0"/>
        <w:spacing w:after="0" w:line="240" w:lineRule="auto"/>
        <w:jc w:val="center"/>
        <w:outlineLvl w:val="0"/>
        <w:rPr>
          <w:rFonts w:ascii="PT Astra Serif" w:hAnsi="PT Astra Serif" w:cs="Times New Roman"/>
          <w:bCs/>
          <w:sz w:val="28"/>
          <w:szCs w:val="28"/>
        </w:rPr>
      </w:pPr>
    </w:p>
    <w:p>
      <w:pPr>
        <w:autoSpaceDE w:val="0"/>
        <w:autoSpaceDN w:val="0"/>
        <w:adjustRightInd w:val="0"/>
        <w:spacing w:after="0" w:line="240" w:lineRule="auto"/>
        <w:jc w:val="center"/>
        <w:outlineLvl w:val="0"/>
        <w:rPr>
          <w:rFonts w:ascii="PT Astra Serif" w:hAnsi="PT Astra Serif" w:cs="Times New Roman"/>
          <w:b/>
          <w:bCs/>
          <w:sz w:val="28"/>
          <w:szCs w:val="28"/>
        </w:rPr>
      </w:pPr>
      <w:r>
        <w:rPr>
          <w:rFonts w:ascii="PT Astra Serif" w:hAnsi="PT Astra Serif" w:cs="Times New Roman"/>
          <w:b/>
          <w:bCs/>
          <w:sz w:val="28"/>
          <w:szCs w:val="28"/>
        </w:rPr>
        <w:t xml:space="preserve">Выдача (направление) результата предоставления </w:t>
      </w:r>
    </w:p>
    <w:p>
      <w:pPr>
        <w:autoSpaceDE w:val="0"/>
        <w:autoSpaceDN w:val="0"/>
        <w:adjustRightInd w:val="0"/>
        <w:spacing w:after="0" w:line="240" w:lineRule="auto"/>
        <w:jc w:val="center"/>
        <w:outlineLvl w:val="0"/>
        <w:rPr>
          <w:rFonts w:ascii="PT Astra Serif" w:hAnsi="PT Astra Serif" w:cs="Times New Roman"/>
          <w:b/>
          <w:bCs/>
          <w:sz w:val="28"/>
          <w:szCs w:val="28"/>
        </w:rPr>
      </w:pPr>
      <w:r>
        <w:rPr>
          <w:rFonts w:ascii="PT Astra Serif" w:hAnsi="PT Astra Serif" w:cs="Times New Roman"/>
          <w:b/>
          <w:bCs/>
          <w:sz w:val="28"/>
          <w:szCs w:val="28"/>
        </w:rPr>
        <w:t>(отказа в предоставлении) муниципальной услуги заявителю</w:t>
      </w:r>
    </w:p>
    <w:p>
      <w:pPr>
        <w:autoSpaceDE w:val="0"/>
        <w:autoSpaceDN w:val="0"/>
        <w:adjustRightInd w:val="0"/>
        <w:spacing w:after="0" w:line="240" w:lineRule="auto"/>
        <w:jc w:val="center"/>
        <w:outlineLvl w:val="0"/>
        <w:rPr>
          <w:rFonts w:ascii="PT Astra Serif" w:hAnsi="PT Astra Serif" w:cs="Times New Roman"/>
          <w:bCs/>
          <w:sz w:val="28"/>
          <w:szCs w:val="28"/>
        </w:rPr>
      </w:pPr>
    </w:p>
    <w:p>
      <w:pPr>
        <w:pStyle w:val="af"/>
        <w:numPr>
          <w:ilvl w:val="0"/>
          <w:numId w:val="15"/>
        </w:numPr>
        <w:tabs>
          <w:tab w:val="left" w:pos="1276"/>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Основанием для начала исполнения административной процедуры выдачи (направления) результата предоставления (отказа в предоставлении) муниципальной услуги является принятие Главой Тазовского района постановления Администрации Тазовского района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разрешения на условно разрешенный вид использования земельного участка или объекта капитального строительства» и поступление его специалисту, ответственному за выдачу результата предоставления муниципальной услуги.</w:t>
      </w:r>
    </w:p>
    <w:p>
      <w:pPr>
        <w:pStyle w:val="af"/>
        <w:numPr>
          <w:ilvl w:val="1"/>
          <w:numId w:val="15"/>
        </w:numPr>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Решение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разрешения на условно разрешенный вид использования земельного участка или объекта капитального строительства        с присвоенным регистрационным номером специалист, ответственный за выдачу результата предоставления муниципальной услуги, передает заявителю одним из указанных способов:</w:t>
      </w:r>
    </w:p>
    <w:p>
      <w:pPr>
        <w:pStyle w:val="af"/>
        <w:numPr>
          <w:ilvl w:val="0"/>
          <w:numId w:val="38"/>
        </w:numPr>
        <w:tabs>
          <w:tab w:val="left" w:pos="1134"/>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вручает лично заявителю под подпись;</w:t>
      </w:r>
    </w:p>
    <w:p>
      <w:pPr>
        <w:pStyle w:val="af"/>
        <w:numPr>
          <w:ilvl w:val="0"/>
          <w:numId w:val="38"/>
        </w:numPr>
        <w:tabs>
          <w:tab w:val="left" w:pos="1134"/>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почтовым отправлением по адресу, указанному заявителем;</w:t>
      </w:r>
    </w:p>
    <w:p>
      <w:pPr>
        <w:pStyle w:val="af"/>
        <w:numPr>
          <w:ilvl w:val="0"/>
          <w:numId w:val="38"/>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 бумажном носителе, подтверждающем содержание электронного документа, направленного Уполномоченным органом, в МФЦ;</w:t>
      </w:r>
    </w:p>
    <w:p>
      <w:pPr>
        <w:pStyle w:val="af"/>
        <w:numPr>
          <w:ilvl w:val="0"/>
          <w:numId w:val="38"/>
        </w:numPr>
        <w:tabs>
          <w:tab w:val="left" w:pos="1134"/>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sz w:val="28"/>
          <w:szCs w:val="28"/>
        </w:rPr>
        <w:lastRenderedPageBreak/>
        <w:t xml:space="preserve">электронным документом, подписанным уполномоченным должностным лицом с использованием усиленной квалифицированной электронной подписи, направленным по адресу электронной почты либо            с момента реализации технической возможности в личный кабинет на Едином портале, </w:t>
      </w:r>
      <w:r>
        <w:rPr>
          <w:rFonts w:ascii="PT Astra Serif" w:hAnsi="PT Astra Serif" w:cs="Times New Roman"/>
          <w:bCs/>
          <w:sz w:val="28"/>
          <w:szCs w:val="28"/>
        </w:rPr>
        <w:t>если иной порядок выдачи документа не определен заявителем                   при подаче запроса.</w:t>
      </w:r>
    </w:p>
    <w:p>
      <w:pPr>
        <w:autoSpaceDE w:val="0"/>
        <w:autoSpaceDN w:val="0"/>
        <w:adjustRightInd w:val="0"/>
        <w:spacing w:after="0" w:line="240" w:lineRule="auto"/>
        <w:ind w:firstLine="709"/>
        <w:jc w:val="both"/>
        <w:rPr>
          <w:rFonts w:ascii="PT Astra Serif" w:hAnsi="PT Astra Serif" w:cs="Times New Roman"/>
          <w:bCs/>
          <w:sz w:val="28"/>
          <w:szCs w:val="28"/>
        </w:rPr>
      </w:pPr>
      <w:r>
        <w:rPr>
          <w:rFonts w:ascii="PT Astra Serif" w:hAnsi="PT Astra Serif" w:cs="Times New Roman"/>
          <w:bCs/>
          <w:sz w:val="28"/>
          <w:szCs w:val="28"/>
        </w:rPr>
        <w:t>Один экземпляр решения и документы, предоставленные заявителем, остаются на хранении в Уполномоченном органе.</w:t>
      </w:r>
    </w:p>
    <w:p>
      <w:pPr>
        <w:pStyle w:val="af"/>
        <w:numPr>
          <w:ilvl w:val="1"/>
          <w:numId w:val="15"/>
        </w:numPr>
        <w:tabs>
          <w:tab w:val="left" w:pos="1418"/>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sz w:val="28"/>
          <w:szCs w:val="28"/>
        </w:rPr>
        <w:t xml:space="preserve">Критерием выдачи заявителю постановления Администрации Тазовского района </w:t>
      </w:r>
      <w:r>
        <w:rPr>
          <w:rFonts w:ascii="PT Astra Serif" w:hAnsi="PT Astra Serif" w:cs="Times New Roman"/>
          <w:bCs/>
          <w:sz w:val="28"/>
          <w:szCs w:val="28"/>
        </w:rPr>
        <w:t xml:space="preserve">«О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разрешения на условно разрешенный вид использования земельного участка или объекта капитального строительства» </w:t>
      </w:r>
      <w:r>
        <w:rPr>
          <w:rFonts w:ascii="PT Astra Serif" w:hAnsi="PT Astra Serif" w:cs="Times New Roman"/>
          <w:sz w:val="28"/>
          <w:szCs w:val="28"/>
        </w:rPr>
        <w:t xml:space="preserve">является подтверждение заявителем или представителем заявителя полномочий. </w:t>
      </w:r>
    </w:p>
    <w:p>
      <w:pPr>
        <w:pStyle w:val="af"/>
        <w:numPr>
          <w:ilvl w:val="1"/>
          <w:numId w:val="15"/>
        </w:numPr>
        <w:tabs>
          <w:tab w:val="left" w:pos="1418"/>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sz w:val="28"/>
          <w:szCs w:val="28"/>
        </w:rPr>
        <w:t>Результатом административной процедуры является принятие Главой Тазовского района решения о предоставлении разрешения либо                            об отказе в предоставлении такого разрешения.</w:t>
      </w:r>
    </w:p>
    <w:p>
      <w:pPr>
        <w:pStyle w:val="af"/>
        <w:numPr>
          <w:ilvl w:val="1"/>
          <w:numId w:val="15"/>
        </w:numPr>
        <w:tabs>
          <w:tab w:val="left" w:pos="1418"/>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sz w:val="28"/>
          <w:szCs w:val="28"/>
        </w:rPr>
        <w:t xml:space="preserve">Способ фиксации результата выполнения административной процедуры: </w:t>
      </w:r>
    </w:p>
    <w:p>
      <w:pPr>
        <w:pStyle w:val="af"/>
        <w:numPr>
          <w:ilvl w:val="0"/>
          <w:numId w:val="39"/>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подпись заявителя или его представителя  о получении постановления Администрации Тазовского района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разрешения на условно разрешенный вид использования земельного участка или объекта капитального строительства» в журнале регистрации выдачи постановлений.</w:t>
      </w:r>
    </w:p>
    <w:p>
      <w:pPr>
        <w:pStyle w:val="af"/>
        <w:numPr>
          <w:ilvl w:val="1"/>
          <w:numId w:val="15"/>
        </w:numPr>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Срок выполнения административной процедуры – не более 1 дня.</w:t>
      </w:r>
    </w:p>
    <w:p>
      <w:pPr>
        <w:pStyle w:val="af"/>
        <w:numPr>
          <w:ilvl w:val="1"/>
          <w:numId w:val="15"/>
        </w:numPr>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случаях,  предусмотренных соглашением о взаимодействии           и при соответствующем выборе заявителя, специалист, ответственный              за выдачу результата предоставления муниципальной услуги, в срок не более                      1 рабочего дня после принятия решения направляет результат предоставления муниципальной услуги  в МФЦ для дальнейшей выдачи заявителю.</w:t>
      </w:r>
    </w:p>
    <w:p>
      <w:pPr>
        <w:pStyle w:val="af"/>
        <w:numPr>
          <w:ilvl w:val="1"/>
          <w:numId w:val="15"/>
        </w:numPr>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 выборе заявителем получения документов, являющихся результатом предоставления муниципальной услуги через МФЦ, процедура выдачи документов осуществляется в соответствии с требованиями нормативных правовых документов. Срок выдачи работником МФЦ результата предоставления муниципальной услуги, устанавливается в порядке, предусмотренном соответствующим соглашением о взаимодействии.</w:t>
      </w:r>
    </w:p>
    <w:p>
      <w:pPr>
        <w:spacing w:after="0" w:line="240" w:lineRule="auto"/>
        <w:jc w:val="center"/>
        <w:rPr>
          <w:rFonts w:ascii="PT Astra Serif" w:hAnsi="PT Astra Serif" w:cs="Times New Roman"/>
          <w:sz w:val="28"/>
          <w:szCs w:val="28"/>
        </w:rPr>
      </w:pPr>
    </w:p>
    <w:p>
      <w:pPr>
        <w:spacing w:after="0" w:line="240" w:lineRule="auto"/>
        <w:jc w:val="center"/>
        <w:rPr>
          <w:rFonts w:ascii="PT Astra Serif" w:hAnsi="PT Astra Serif" w:cs="Times New Roman"/>
          <w:sz w:val="28"/>
          <w:szCs w:val="28"/>
        </w:rPr>
      </w:pPr>
    </w:p>
    <w:p>
      <w:pPr>
        <w:spacing w:after="0" w:line="240" w:lineRule="auto"/>
        <w:jc w:val="center"/>
        <w:rPr>
          <w:rFonts w:ascii="PT Astra Serif" w:hAnsi="PT Astra Serif" w:cs="Times New Roman"/>
          <w:sz w:val="28"/>
          <w:szCs w:val="28"/>
        </w:rPr>
      </w:pPr>
    </w:p>
    <w:p>
      <w:pPr>
        <w:spacing w:after="0" w:line="240" w:lineRule="auto"/>
        <w:jc w:val="center"/>
        <w:rPr>
          <w:rFonts w:ascii="PT Astra Serif" w:hAnsi="PT Astra Serif" w:cs="Times New Roman"/>
          <w:sz w:val="28"/>
          <w:szCs w:val="28"/>
        </w:rPr>
      </w:pPr>
    </w:p>
    <w:p>
      <w:pPr>
        <w:spacing w:after="0" w:line="240" w:lineRule="auto"/>
        <w:jc w:val="center"/>
        <w:rPr>
          <w:rFonts w:ascii="PT Astra Serif" w:hAnsi="PT Astra Serif" w:cs="Times New Roman"/>
          <w:sz w:val="28"/>
          <w:szCs w:val="28"/>
        </w:rPr>
      </w:pPr>
    </w:p>
    <w:p>
      <w:pPr>
        <w:spacing w:after="0" w:line="240" w:lineRule="auto"/>
        <w:jc w:val="center"/>
        <w:rPr>
          <w:rFonts w:ascii="PT Astra Serif" w:hAnsi="PT Astra Serif" w:cs="Times New Roman"/>
          <w:sz w:val="28"/>
          <w:szCs w:val="28"/>
        </w:rPr>
      </w:pPr>
    </w:p>
    <w:p>
      <w:pPr>
        <w:pStyle w:val="af"/>
        <w:autoSpaceDE w:val="0"/>
        <w:autoSpaceDN w:val="0"/>
        <w:adjustRightInd w:val="0"/>
        <w:spacing w:after="0" w:line="240" w:lineRule="auto"/>
        <w:ind w:left="0"/>
        <w:jc w:val="center"/>
        <w:rPr>
          <w:rFonts w:ascii="PT Astra Serif" w:hAnsi="PT Astra Serif" w:cs="Times New Roman"/>
          <w:b/>
          <w:bCs/>
          <w:sz w:val="28"/>
          <w:szCs w:val="28"/>
        </w:rPr>
      </w:pPr>
      <w:r>
        <w:rPr>
          <w:rFonts w:ascii="PT Astra Serif" w:hAnsi="PT Astra Serif" w:cs="Times New Roman"/>
          <w:b/>
          <w:bCs/>
          <w:sz w:val="28"/>
          <w:szCs w:val="28"/>
        </w:rPr>
        <w:lastRenderedPageBreak/>
        <w:t xml:space="preserve">Порядок осуществления в электронной форме </w:t>
      </w:r>
    </w:p>
    <w:p>
      <w:pPr>
        <w:pStyle w:val="af"/>
        <w:autoSpaceDE w:val="0"/>
        <w:autoSpaceDN w:val="0"/>
        <w:adjustRightInd w:val="0"/>
        <w:spacing w:after="0" w:line="240" w:lineRule="auto"/>
        <w:ind w:left="0"/>
        <w:jc w:val="center"/>
        <w:rPr>
          <w:rFonts w:ascii="PT Astra Serif" w:hAnsi="PT Astra Serif" w:cs="Times New Roman"/>
          <w:b/>
          <w:bCs/>
          <w:sz w:val="28"/>
          <w:szCs w:val="28"/>
        </w:rPr>
      </w:pPr>
      <w:r>
        <w:rPr>
          <w:rFonts w:ascii="PT Astra Serif" w:hAnsi="PT Astra Serif" w:cs="Times New Roman"/>
          <w:b/>
          <w:bCs/>
          <w:sz w:val="28"/>
          <w:szCs w:val="28"/>
        </w:rPr>
        <w:t>административных процедур (действий) в случае предоставления муниципальной услуги в электронной форме (с момента реализации технической возможности), в том числе с использованием Единого портала, официального сайта Уполномоченного органа</w:t>
      </w:r>
      <w:r>
        <w:rPr>
          <w:rStyle w:val="a5"/>
          <w:rFonts w:ascii="PT Astra Serif" w:hAnsi="PT Astra Serif" w:cs="Times New Roman"/>
          <w:b/>
          <w:bCs/>
          <w:sz w:val="28"/>
          <w:szCs w:val="28"/>
        </w:rPr>
        <w:footnoteReference w:id="1"/>
      </w:r>
    </w:p>
    <w:p>
      <w:pPr>
        <w:spacing w:after="0" w:line="240" w:lineRule="auto"/>
        <w:jc w:val="center"/>
        <w:rPr>
          <w:rFonts w:ascii="PT Astra Serif" w:hAnsi="PT Astra Serif" w:cs="Times New Roman"/>
          <w:bCs/>
          <w:sz w:val="28"/>
          <w:szCs w:val="28"/>
        </w:rPr>
      </w:pPr>
    </w:p>
    <w:p>
      <w:pPr>
        <w:pStyle w:val="af"/>
        <w:numPr>
          <w:ilvl w:val="0"/>
          <w:numId w:val="15"/>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Перечень действий при предоставлении муниципальной услуги                             в электронной форме:</w:t>
      </w:r>
    </w:p>
    <w:p>
      <w:pPr>
        <w:pStyle w:val="af"/>
        <w:numPr>
          <w:ilvl w:val="0"/>
          <w:numId w:val="3"/>
        </w:numPr>
        <w:tabs>
          <w:tab w:val="left" w:pos="1134"/>
        </w:tabs>
        <w:spacing w:after="0" w:line="240" w:lineRule="auto"/>
        <w:ind w:left="0" w:firstLine="709"/>
        <w:jc w:val="both"/>
        <w:rPr>
          <w:rFonts w:ascii="PT Astra Serif" w:hAnsi="PT Astra Serif"/>
          <w:sz w:val="28"/>
          <w:szCs w:val="28"/>
        </w:rPr>
      </w:pPr>
      <w:r>
        <w:rPr>
          <w:rFonts w:ascii="PT Astra Serif" w:hAnsi="PT Astra Serif"/>
          <w:bCs/>
          <w:sz w:val="28"/>
          <w:szCs w:val="28"/>
        </w:rPr>
        <w:t>получение информации о порядке и сроках предоставления услуги;</w:t>
      </w:r>
    </w:p>
    <w:p>
      <w:pPr>
        <w:pStyle w:val="af"/>
        <w:numPr>
          <w:ilvl w:val="0"/>
          <w:numId w:val="3"/>
        </w:numPr>
        <w:tabs>
          <w:tab w:val="left" w:pos="1134"/>
        </w:tabs>
        <w:spacing w:after="0" w:line="240" w:lineRule="auto"/>
        <w:ind w:left="0" w:firstLine="709"/>
        <w:jc w:val="both"/>
        <w:rPr>
          <w:rFonts w:ascii="PT Astra Serif" w:hAnsi="PT Astra Serif"/>
          <w:sz w:val="28"/>
          <w:szCs w:val="28"/>
        </w:rPr>
      </w:pPr>
      <w:r>
        <w:rPr>
          <w:rFonts w:ascii="PT Astra Serif" w:hAnsi="PT Astra Serif"/>
          <w:sz w:val="28"/>
          <w:szCs w:val="28"/>
        </w:rPr>
        <w:t>запись на прием в орган (организацию) для подачи запроса                                   о предоставлении муниципальной услуги;</w:t>
      </w:r>
    </w:p>
    <w:p>
      <w:pPr>
        <w:pStyle w:val="af"/>
        <w:numPr>
          <w:ilvl w:val="0"/>
          <w:numId w:val="3"/>
        </w:numPr>
        <w:tabs>
          <w:tab w:val="left" w:pos="1134"/>
        </w:tabs>
        <w:spacing w:after="0" w:line="240" w:lineRule="auto"/>
        <w:ind w:left="0" w:firstLine="709"/>
        <w:jc w:val="both"/>
        <w:rPr>
          <w:rFonts w:ascii="PT Astra Serif" w:hAnsi="PT Astra Serif"/>
          <w:sz w:val="28"/>
          <w:szCs w:val="28"/>
        </w:rPr>
      </w:pPr>
      <w:r>
        <w:rPr>
          <w:rFonts w:ascii="PT Astra Serif" w:hAnsi="PT Astra Serif"/>
          <w:sz w:val="28"/>
          <w:szCs w:val="28"/>
        </w:rPr>
        <w:t>формирование запроса о предоставлении муниципальной услуги;</w:t>
      </w:r>
    </w:p>
    <w:p>
      <w:pPr>
        <w:pStyle w:val="af"/>
        <w:numPr>
          <w:ilvl w:val="0"/>
          <w:numId w:val="3"/>
        </w:numPr>
        <w:tabs>
          <w:tab w:val="left" w:pos="1134"/>
        </w:tabs>
        <w:spacing w:after="0" w:line="240" w:lineRule="auto"/>
        <w:ind w:left="0" w:firstLine="709"/>
        <w:jc w:val="both"/>
        <w:rPr>
          <w:rFonts w:ascii="PT Astra Serif" w:hAnsi="PT Astra Serif"/>
          <w:sz w:val="28"/>
          <w:szCs w:val="28"/>
        </w:rPr>
      </w:pPr>
      <w:r>
        <w:rPr>
          <w:rFonts w:ascii="PT Astra Serif" w:hAnsi="PT Astra Serif"/>
          <w:sz w:val="28"/>
          <w:szCs w:val="28"/>
        </w:rPr>
        <w:t>прием и регистрация Уполномоченным органом запроса и иных документов, необходимых для предоставления муниципальной услуги;</w:t>
      </w:r>
    </w:p>
    <w:p>
      <w:pPr>
        <w:pStyle w:val="af"/>
        <w:numPr>
          <w:ilvl w:val="0"/>
          <w:numId w:val="3"/>
        </w:numPr>
        <w:tabs>
          <w:tab w:val="left" w:pos="1134"/>
        </w:tabs>
        <w:spacing w:after="0" w:line="240" w:lineRule="auto"/>
        <w:ind w:left="0" w:firstLine="709"/>
        <w:jc w:val="both"/>
        <w:rPr>
          <w:rFonts w:ascii="PT Astra Serif" w:hAnsi="PT Astra Serif"/>
          <w:sz w:val="28"/>
          <w:szCs w:val="28"/>
        </w:rPr>
      </w:pPr>
      <w:r>
        <w:rPr>
          <w:rFonts w:ascii="PT Astra Serif" w:hAnsi="PT Astra Serif"/>
          <w:sz w:val="28"/>
          <w:szCs w:val="28"/>
        </w:rPr>
        <w:t>получение результата предоставления муниципальной услуги;</w:t>
      </w:r>
    </w:p>
    <w:p>
      <w:pPr>
        <w:pStyle w:val="af"/>
        <w:numPr>
          <w:ilvl w:val="0"/>
          <w:numId w:val="3"/>
        </w:numPr>
        <w:tabs>
          <w:tab w:val="left" w:pos="1134"/>
        </w:tabs>
        <w:spacing w:after="0" w:line="240" w:lineRule="auto"/>
        <w:ind w:left="0" w:firstLine="709"/>
        <w:jc w:val="both"/>
        <w:rPr>
          <w:rFonts w:ascii="PT Astra Serif" w:hAnsi="PT Astra Serif"/>
          <w:sz w:val="28"/>
          <w:szCs w:val="28"/>
        </w:rPr>
      </w:pPr>
      <w:r>
        <w:rPr>
          <w:rFonts w:ascii="PT Astra Serif" w:hAnsi="PT Astra Serif"/>
          <w:sz w:val="28"/>
          <w:szCs w:val="28"/>
        </w:rPr>
        <w:t>получение сведений о ходе выполнения запроса;</w:t>
      </w:r>
    </w:p>
    <w:p>
      <w:pPr>
        <w:pStyle w:val="af"/>
        <w:numPr>
          <w:ilvl w:val="0"/>
          <w:numId w:val="3"/>
        </w:numPr>
        <w:tabs>
          <w:tab w:val="left" w:pos="1134"/>
        </w:tabs>
        <w:spacing w:after="0" w:line="240" w:lineRule="auto"/>
        <w:ind w:left="0" w:firstLine="709"/>
        <w:jc w:val="both"/>
        <w:rPr>
          <w:rFonts w:ascii="PT Astra Serif" w:hAnsi="PT Astra Serif"/>
          <w:sz w:val="28"/>
          <w:szCs w:val="28"/>
        </w:rPr>
      </w:pPr>
      <w:r>
        <w:rPr>
          <w:rFonts w:ascii="PT Astra Serif" w:hAnsi="PT Astra Serif"/>
          <w:sz w:val="28"/>
          <w:szCs w:val="28"/>
        </w:rPr>
        <w:t>осуществление оценки качества предоставления услуги;</w:t>
      </w:r>
    </w:p>
    <w:p>
      <w:pPr>
        <w:pStyle w:val="af"/>
        <w:numPr>
          <w:ilvl w:val="0"/>
          <w:numId w:val="3"/>
        </w:numPr>
        <w:tabs>
          <w:tab w:val="left" w:pos="1134"/>
        </w:tabs>
        <w:spacing w:after="0" w:line="240" w:lineRule="auto"/>
        <w:ind w:left="0" w:firstLine="709"/>
        <w:jc w:val="both"/>
        <w:rPr>
          <w:rFonts w:ascii="PT Astra Serif" w:hAnsi="PT Astra Serif"/>
          <w:sz w:val="28"/>
          <w:szCs w:val="28"/>
        </w:rPr>
      </w:pPr>
      <w:r>
        <w:rPr>
          <w:rFonts w:ascii="PT Astra Serif" w:hAnsi="PT Astra Serif"/>
          <w:sz w:val="28"/>
          <w:szCs w:val="28"/>
        </w:rPr>
        <w:t>досудебное (внесудебное) обжалование решений и действий (бездействия) органа (организации), должностного лица органа (организации) либо муниципального служащего.</w:t>
      </w:r>
    </w:p>
    <w:p>
      <w:pPr>
        <w:pStyle w:val="af"/>
        <w:numPr>
          <w:ilvl w:val="1"/>
          <w:numId w:val="15"/>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Получение информации о порядке и сроках предоставления услуги, в том числе в электронной форме, осуществляется заявителями на Едином портале </w:t>
      </w:r>
      <w:r>
        <w:rPr>
          <w:rFonts w:ascii="PT Astra Serif" w:eastAsia="Calibri" w:hAnsi="PT Astra Serif" w:cs="Times New Roman"/>
          <w:sz w:val="28"/>
          <w:szCs w:val="28"/>
        </w:rPr>
        <w:t>и/или Региональном портале, а также иными способами, указанными                             в пункте 3 настоящего</w:t>
      </w:r>
      <w:r>
        <w:rPr>
          <w:rFonts w:ascii="PT Astra Serif" w:eastAsia="Calibri" w:hAnsi="PT Astra Serif" w:cs="Times New Roman"/>
          <w:color w:val="FF0000"/>
          <w:sz w:val="28"/>
          <w:szCs w:val="28"/>
        </w:rPr>
        <w:t xml:space="preserve"> </w:t>
      </w:r>
      <w:r>
        <w:rPr>
          <w:rFonts w:ascii="PT Astra Serif" w:eastAsia="Calibri" w:hAnsi="PT Astra Serif" w:cs="Times New Roman"/>
          <w:sz w:val="28"/>
          <w:szCs w:val="28"/>
        </w:rPr>
        <w:t>регламента</w:t>
      </w:r>
      <w:r>
        <w:rPr>
          <w:rFonts w:ascii="PT Astra Serif" w:hAnsi="PT Astra Serif" w:cs="Times New Roman"/>
          <w:sz w:val="28"/>
          <w:szCs w:val="28"/>
        </w:rPr>
        <w:t>.</w:t>
      </w:r>
    </w:p>
    <w:p>
      <w:pPr>
        <w:pStyle w:val="af"/>
        <w:numPr>
          <w:ilvl w:val="1"/>
          <w:numId w:val="15"/>
        </w:numPr>
        <w:tabs>
          <w:tab w:val="left" w:pos="1418"/>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sz w:val="28"/>
          <w:szCs w:val="28"/>
        </w:rPr>
        <w:t>Запись на прием для подачи запроса о предоставлении муниципальной услуги.</w:t>
      </w:r>
    </w:p>
    <w:p>
      <w:pPr>
        <w:pStyle w:val="af"/>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 xml:space="preserve">В целях предоставления муниципальной услуги осуществляется прием заявителей по предварительной записи. </w:t>
      </w:r>
    </w:p>
    <w:p>
      <w:pPr>
        <w:pStyle w:val="af"/>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Запись на прием проводится посредством Единого портала, официального сайта Уполномоченного органа (с момента реализации технической возможности).</w:t>
      </w:r>
    </w:p>
    <w:p>
      <w:pPr>
        <w:pStyle w:val="af"/>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Заявителю предоставляется возможность записи в любые свободные                             для приема дату и время в пределах установленного в Уполномоченном органе графика приема заявителей.</w:t>
      </w:r>
    </w:p>
    <w:p>
      <w:pPr>
        <w:pStyle w:val="af"/>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Уполномоченный орган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pPr>
        <w:pStyle w:val="af"/>
        <w:numPr>
          <w:ilvl w:val="1"/>
          <w:numId w:val="15"/>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Формирование запроса о предоставлении муниципальной услуги.</w:t>
      </w:r>
    </w:p>
    <w:p>
      <w:pPr>
        <w:pStyle w:val="af"/>
        <w:numPr>
          <w:ilvl w:val="2"/>
          <w:numId w:val="15"/>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Формирование запроса заявителем осуществляется посредством заполнения электронной формы запроса на Едином портале, официальном </w:t>
      </w:r>
      <w:r>
        <w:rPr>
          <w:rFonts w:ascii="PT Astra Serif" w:hAnsi="PT Astra Serif" w:cs="Times New Roman"/>
          <w:sz w:val="28"/>
          <w:szCs w:val="28"/>
        </w:rPr>
        <w:lastRenderedPageBreak/>
        <w:t>сайте Уполномоченного органа без необходимости дополнительной подачи запроса в какой-либо иной форме.</w:t>
      </w:r>
    </w:p>
    <w:p>
      <w:pPr>
        <w:pStyle w:val="af"/>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 Едином портале, официальном сайте Уполномоченного органа размещаются образцы заполнения электронной формы запроса.</w:t>
      </w:r>
    </w:p>
    <w:p>
      <w:pPr>
        <w:pStyle w:val="af"/>
        <w:numPr>
          <w:ilvl w:val="2"/>
          <w:numId w:val="15"/>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pPr>
        <w:pStyle w:val="af"/>
        <w:numPr>
          <w:ilvl w:val="2"/>
          <w:numId w:val="15"/>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 формировании запроса заявителю обеспечивается:</w:t>
      </w:r>
    </w:p>
    <w:p>
      <w:pPr>
        <w:pStyle w:val="af"/>
        <w:numPr>
          <w:ilvl w:val="0"/>
          <w:numId w:val="1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возможность копирования и сохранения запроса;</w:t>
      </w:r>
    </w:p>
    <w:p>
      <w:pPr>
        <w:pStyle w:val="af"/>
        <w:numPr>
          <w:ilvl w:val="0"/>
          <w:numId w:val="1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возможность заполнения несколькими заявителями одной электронной формы запроса при обращении за муниципальными услугами, предполагающими направление совместного запроса несколькими заявителями (описывается в случае необходимости дополнительно);</w:t>
      </w:r>
    </w:p>
    <w:p>
      <w:pPr>
        <w:pStyle w:val="af"/>
        <w:numPr>
          <w:ilvl w:val="0"/>
          <w:numId w:val="1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возможность печати на бумажном носителе копии электронной формы запроса;</w:t>
      </w:r>
    </w:p>
    <w:p>
      <w:pPr>
        <w:pStyle w:val="af"/>
        <w:numPr>
          <w:ilvl w:val="0"/>
          <w:numId w:val="1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pPr>
        <w:pStyle w:val="af"/>
        <w:numPr>
          <w:ilvl w:val="0"/>
          <w:numId w:val="1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Едином портале, официальном сайте Уполномоченного органа, в части, касающейся сведений, отсутствующих                                                                                       в единой системе идентификации и аутентификации;</w:t>
      </w:r>
    </w:p>
    <w:p>
      <w:pPr>
        <w:pStyle w:val="af"/>
        <w:numPr>
          <w:ilvl w:val="0"/>
          <w:numId w:val="1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возможность вернуться на любой из этапов заполнения электронной формы запроса без потери ранее введенной информации;</w:t>
      </w:r>
    </w:p>
    <w:p>
      <w:pPr>
        <w:pStyle w:val="af"/>
        <w:numPr>
          <w:ilvl w:val="0"/>
          <w:numId w:val="1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возможность доступа заявителя на Едином портале или официальном сайте Уполномоченного органа к ранее поданным им запросам в течение                                 не менее одного года, а также частично сформированных запросов - в течение не менее 3 месяцев.</w:t>
      </w:r>
    </w:p>
    <w:p>
      <w:pPr>
        <w:pStyle w:val="af"/>
        <w:numPr>
          <w:ilvl w:val="2"/>
          <w:numId w:val="15"/>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Сформированный и подписанный запрос направляется                   в Уполномоченный орган посредством Единого портала, официального сайта Уполномоченного органа.</w:t>
      </w:r>
    </w:p>
    <w:p>
      <w:pPr>
        <w:pStyle w:val="af"/>
        <w:numPr>
          <w:ilvl w:val="1"/>
          <w:numId w:val="15"/>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Прием и регистрация органом (организацией) запроса.</w:t>
      </w:r>
    </w:p>
    <w:p>
      <w:pPr>
        <w:pStyle w:val="af"/>
        <w:numPr>
          <w:ilvl w:val="0"/>
          <w:numId w:val="16"/>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lastRenderedPageBreak/>
        <w:t>уполномоченный орган обеспечивает регистрацию запроса                          без необходимости повторного представления заявителем на бумажном носителе.</w:t>
      </w:r>
    </w:p>
    <w:p>
      <w:pPr>
        <w:pStyle w:val="af"/>
        <w:tabs>
          <w:tab w:val="left" w:pos="1134"/>
        </w:tabs>
        <w:autoSpaceDE w:val="0"/>
        <w:autoSpaceDN w:val="0"/>
        <w:adjustRightInd w:val="0"/>
        <w:spacing w:after="0" w:line="240" w:lineRule="auto"/>
        <w:ind w:left="709"/>
        <w:jc w:val="both"/>
        <w:rPr>
          <w:rFonts w:ascii="PT Astra Serif" w:hAnsi="PT Astra Serif" w:cs="Times New Roman"/>
          <w:sz w:val="28"/>
          <w:szCs w:val="28"/>
        </w:rPr>
      </w:pPr>
      <w:r>
        <w:rPr>
          <w:rFonts w:ascii="PT Astra Serif" w:hAnsi="PT Astra Serif" w:cs="Times New Roman"/>
          <w:sz w:val="28"/>
          <w:szCs w:val="28"/>
        </w:rPr>
        <w:t>Срок регистрации запроса – 1 рабочий день.</w:t>
      </w:r>
    </w:p>
    <w:p>
      <w:pPr>
        <w:pStyle w:val="af"/>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Предоставление муниципальной услуги начинается с момента приема           и регистрации Уполномоченным органом электронных документов, необходимых для предоставления муниципальной услуги, а также получения     в установленном порядке информации об оплате муниципальной услуги заявителем (за исключением случая, если для начала процедуры предоставления муниципальной услуги в соответствии с законодательством требуется личная явка).</w:t>
      </w:r>
    </w:p>
    <w:p>
      <w:pPr>
        <w:pStyle w:val="af"/>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При получении запроса в электронной форме в автоматическом режиме осуществляется форматно-логический контроль запроса, проверяется наличие оснований для отказа в приеме запроса, указанных в пунктах 11-11.2 раздела </w:t>
      </w:r>
      <w:r>
        <w:rPr>
          <w:rFonts w:ascii="PT Astra Serif" w:hAnsi="PT Astra Serif" w:cs="Times New Roman"/>
          <w:sz w:val="28"/>
          <w:szCs w:val="28"/>
          <w:lang w:val="en-US"/>
        </w:rPr>
        <w:t>II</w:t>
      </w:r>
      <w:r>
        <w:rPr>
          <w:rFonts w:ascii="PT Astra Serif" w:hAnsi="PT Astra Serif" w:cs="Times New Roman"/>
          <w:sz w:val="28"/>
          <w:szCs w:val="28"/>
        </w:rPr>
        <w:t xml:space="preserve"> настоящего регламента, а также осуществляются следующие действия:</w:t>
      </w:r>
    </w:p>
    <w:p>
      <w:pPr>
        <w:pStyle w:val="af"/>
        <w:numPr>
          <w:ilvl w:val="0"/>
          <w:numId w:val="40"/>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 наличии хотя бы одного из указанных оснований специалист, ответственный за рассмотрение документов, в срок, не превышающий срок предоставления муниципальной услуги, подготавливает письмо                                        о невозможности предоставления муниципальной услуги;</w:t>
      </w:r>
    </w:p>
    <w:p>
      <w:pPr>
        <w:pStyle w:val="af"/>
        <w:numPr>
          <w:ilvl w:val="0"/>
          <w:numId w:val="40"/>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 отсутствии указанных оснований заявителю сообщается присвоенный запросу в электронной форме уникальный номер, по которому                      в соответствующем разделе Единого портала, официального сайта Уполномоченного органа заявителю будет представлена информация о ходе выполнения указанного запроса;</w:t>
      </w:r>
    </w:p>
    <w:p>
      <w:pPr>
        <w:pStyle w:val="af"/>
        <w:numPr>
          <w:ilvl w:val="2"/>
          <w:numId w:val="8"/>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прием и регистрация запроса осуществляются специалистом Уполномоченного органа, в обязанности которого входит прием и регистрация документов;</w:t>
      </w:r>
    </w:p>
    <w:p>
      <w:pPr>
        <w:pStyle w:val="af"/>
        <w:numPr>
          <w:ilvl w:val="2"/>
          <w:numId w:val="8"/>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после регистрации запрос направляется специалисту, ответственному за рассмотрение документов;</w:t>
      </w:r>
    </w:p>
    <w:p>
      <w:pPr>
        <w:pStyle w:val="af"/>
        <w:numPr>
          <w:ilvl w:val="2"/>
          <w:numId w:val="8"/>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после принятия запроса заявителя специалистом, ответственным                        за рассмотрение документов, статус запроса заявителя в личном кабинете                    на Едином портале, официальном сайте Уполномоченного органа обновляется до статуса «принято».</w:t>
      </w:r>
    </w:p>
    <w:p>
      <w:pPr>
        <w:pStyle w:val="af"/>
        <w:numPr>
          <w:ilvl w:val="1"/>
          <w:numId w:val="15"/>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Получение результата предоставления муниципальной услуги.</w:t>
      </w:r>
    </w:p>
    <w:p>
      <w:pPr>
        <w:pStyle w:val="af"/>
        <w:numPr>
          <w:ilvl w:val="2"/>
          <w:numId w:val="15"/>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качестве результата предоставления муниципальной услуги заявитель по его выбору вправе получить:</w:t>
      </w:r>
    </w:p>
    <w:p>
      <w:pPr>
        <w:pStyle w:val="af"/>
        <w:numPr>
          <w:ilvl w:val="0"/>
          <w:numId w:val="18"/>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документ на бумажном носителе в Уполномоченном органе; </w:t>
      </w:r>
    </w:p>
    <w:p>
      <w:pPr>
        <w:pStyle w:val="af"/>
        <w:numPr>
          <w:ilvl w:val="0"/>
          <w:numId w:val="18"/>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документ на бумажном носителе, подтверждающий содержание электронного документа, направленного Уполномоченным органом, в МФЦ;</w:t>
      </w:r>
    </w:p>
    <w:p>
      <w:pPr>
        <w:pStyle w:val="af"/>
        <w:numPr>
          <w:ilvl w:val="0"/>
          <w:numId w:val="18"/>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электронный документ, подписанный уполномоченным должностным лицом с использованием усиленной квалифицированной электронной подписи, направленного по адресу электронной почты либо с момента реализации технической возможности в личный кабинет на Едином портале;</w:t>
      </w:r>
    </w:p>
    <w:p>
      <w:pPr>
        <w:pStyle w:val="af"/>
        <w:numPr>
          <w:ilvl w:val="0"/>
          <w:numId w:val="18"/>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lastRenderedPageBreak/>
        <w:t>документ на бумажном носителе направленный почтовым отправлением по адресу, указанному заявителем.</w:t>
      </w:r>
    </w:p>
    <w:p>
      <w:pPr>
        <w:pStyle w:val="af"/>
        <w:numPr>
          <w:ilvl w:val="2"/>
          <w:numId w:val="15"/>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w:t>
      </w:r>
    </w:p>
    <w:p>
      <w:pPr>
        <w:pStyle w:val="af"/>
        <w:numPr>
          <w:ilvl w:val="1"/>
          <w:numId w:val="15"/>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Получение сведений о ходе выполнения запроса.</w:t>
      </w:r>
    </w:p>
    <w:p>
      <w:pPr>
        <w:pStyle w:val="af"/>
        <w:numPr>
          <w:ilvl w:val="2"/>
          <w:numId w:val="15"/>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Заявитель имеет возможность получения информации о ходе предоставления муниципальной услуги.</w:t>
      </w:r>
    </w:p>
    <w:p>
      <w:pPr>
        <w:pStyle w:val="af"/>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Информация о ходе предоставления муниципальной услуги направляется заявителю Уполномоченным органом в срок, не превышающий 1 рабочего дня после завершения выполнения соответствующего действия, на адрес электронной почты или с использованием средств Единого портала, официального сайта Уполномоченного органа по выбору заявителя.</w:t>
      </w:r>
    </w:p>
    <w:p>
      <w:pPr>
        <w:pStyle w:val="af"/>
        <w:numPr>
          <w:ilvl w:val="2"/>
          <w:numId w:val="15"/>
        </w:numPr>
        <w:tabs>
          <w:tab w:val="left" w:pos="1843"/>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 предоставлении муниципальной услуги в электронной форме заявителю направляется:</w:t>
      </w:r>
    </w:p>
    <w:p>
      <w:pPr>
        <w:pStyle w:val="af"/>
        <w:numPr>
          <w:ilvl w:val="0"/>
          <w:numId w:val="19"/>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уведомление о записи на прием в Уполномоченный орган;</w:t>
      </w:r>
    </w:p>
    <w:p>
      <w:pPr>
        <w:pStyle w:val="af"/>
        <w:numPr>
          <w:ilvl w:val="0"/>
          <w:numId w:val="19"/>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уведомление о приеме и регистрации запроса и иных документов, необходимых для предоставления муниципальной услуги;</w:t>
      </w:r>
    </w:p>
    <w:p>
      <w:pPr>
        <w:pStyle w:val="af"/>
        <w:numPr>
          <w:ilvl w:val="0"/>
          <w:numId w:val="19"/>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w:t>
      </w:r>
    </w:p>
    <w:p>
      <w:pPr>
        <w:pStyle w:val="af"/>
        <w:numPr>
          <w:ilvl w:val="1"/>
          <w:numId w:val="15"/>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Осуществление оценки качества предоставления услуги.</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Заявителям обеспечивается возможность оценить доступность и качество муниципальной услуги на Едином портале.</w:t>
      </w:r>
    </w:p>
    <w:p>
      <w:pPr>
        <w:pStyle w:val="af"/>
        <w:autoSpaceDE w:val="0"/>
        <w:autoSpaceDN w:val="0"/>
        <w:adjustRightInd w:val="0"/>
        <w:spacing w:after="0" w:line="240" w:lineRule="auto"/>
        <w:ind w:left="0"/>
        <w:jc w:val="center"/>
        <w:rPr>
          <w:rFonts w:ascii="PT Astra Serif" w:hAnsi="PT Astra Serif" w:cs="Times New Roman"/>
          <w:sz w:val="28"/>
          <w:szCs w:val="28"/>
        </w:rPr>
      </w:pPr>
    </w:p>
    <w:p>
      <w:pPr>
        <w:pStyle w:val="af"/>
        <w:autoSpaceDE w:val="0"/>
        <w:autoSpaceDN w:val="0"/>
        <w:adjustRightInd w:val="0"/>
        <w:spacing w:after="0" w:line="240" w:lineRule="auto"/>
        <w:ind w:left="0"/>
        <w:jc w:val="center"/>
        <w:rPr>
          <w:rFonts w:ascii="PT Astra Serif" w:hAnsi="PT Astra Serif" w:cs="Times New Roman"/>
          <w:b/>
          <w:bCs/>
          <w:sz w:val="28"/>
          <w:szCs w:val="28"/>
        </w:rPr>
      </w:pPr>
      <w:r>
        <w:rPr>
          <w:rFonts w:ascii="PT Astra Serif" w:hAnsi="PT Astra Serif" w:cs="Times New Roman"/>
          <w:b/>
          <w:bCs/>
          <w:sz w:val="28"/>
          <w:szCs w:val="28"/>
        </w:rPr>
        <w:t>Порядок исправления допущенных опечаток и ошибок в документах, выданных в результате предоставления муниципальной услуги</w:t>
      </w:r>
    </w:p>
    <w:p>
      <w:pPr>
        <w:autoSpaceDE w:val="0"/>
        <w:autoSpaceDN w:val="0"/>
        <w:adjustRightInd w:val="0"/>
        <w:spacing w:after="0" w:line="240" w:lineRule="auto"/>
        <w:jc w:val="center"/>
        <w:outlineLvl w:val="0"/>
        <w:rPr>
          <w:rFonts w:ascii="PT Astra Serif" w:hAnsi="PT Astra Serif" w:cs="Times New Roman"/>
          <w:bCs/>
          <w:sz w:val="28"/>
          <w:szCs w:val="28"/>
        </w:rPr>
      </w:pPr>
    </w:p>
    <w:p>
      <w:pPr>
        <w:pStyle w:val="af"/>
        <w:numPr>
          <w:ilvl w:val="0"/>
          <w:numId w:val="15"/>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Основанием для исправления допущенных опечаток и (или) ошибок в документах, выданных заявителю в результате предоставления муниципальной услуги (далее – опечатки и (или) ошибки), является представление (направление) заявителем соответствующего заявления                             в произвольной форме в адрес Уполномоченного органа.</w:t>
      </w:r>
    </w:p>
    <w:p>
      <w:pPr>
        <w:pStyle w:val="af"/>
        <w:numPr>
          <w:ilvl w:val="1"/>
          <w:numId w:val="15"/>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Заявление может быть подано заявителем </w:t>
      </w:r>
      <w:r>
        <w:rPr>
          <w:rFonts w:ascii="PT Astra Serif" w:eastAsia="Calibri" w:hAnsi="PT Astra Serif" w:cs="Times New Roman"/>
          <w:sz w:val="28"/>
          <w:szCs w:val="28"/>
        </w:rPr>
        <w:t xml:space="preserve">в Уполномоченный орган </w:t>
      </w:r>
      <w:r>
        <w:rPr>
          <w:rFonts w:ascii="PT Astra Serif" w:hAnsi="PT Astra Serif" w:cs="Times New Roman"/>
          <w:sz w:val="28"/>
          <w:szCs w:val="28"/>
        </w:rPr>
        <w:t>одним из следующих способов:</w:t>
      </w:r>
    </w:p>
    <w:p>
      <w:pPr>
        <w:numPr>
          <w:ilvl w:val="1"/>
          <w:numId w:val="4"/>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лично;</w:t>
      </w:r>
    </w:p>
    <w:p>
      <w:pPr>
        <w:numPr>
          <w:ilvl w:val="1"/>
          <w:numId w:val="4"/>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через законного представителя, представителя заявителя;</w:t>
      </w:r>
    </w:p>
    <w:p>
      <w:pPr>
        <w:numPr>
          <w:ilvl w:val="1"/>
          <w:numId w:val="4"/>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почтой;</w:t>
      </w:r>
    </w:p>
    <w:p>
      <w:pPr>
        <w:numPr>
          <w:ilvl w:val="1"/>
          <w:numId w:val="4"/>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 электронной почте.</w:t>
      </w:r>
    </w:p>
    <w:p>
      <w:pPr>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lastRenderedPageBreak/>
        <w:t xml:space="preserve">Также заявление о выявленных опечатках и (или) ошибках может быть подано в МФЦ заявителем лично или через законного представителя, представителя заявителя, а также в электронной форме через Единый портал. </w:t>
      </w:r>
    </w:p>
    <w:p>
      <w:pPr>
        <w:pStyle w:val="af"/>
        <w:numPr>
          <w:ilvl w:val="1"/>
          <w:numId w:val="15"/>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Специалист Уполномоченного органа, ответственный                                    за рассмотрение документов на предоставление муниципальной услуги, рассматривает заявление, представленное заявителем, и проводит проверку указанных в заявлении сведений в срок, не превышающий 3 рабочих дней                        с даты регистрации соответствующего заявления.</w:t>
      </w:r>
    </w:p>
    <w:p>
      <w:pPr>
        <w:pStyle w:val="af"/>
        <w:numPr>
          <w:ilvl w:val="1"/>
          <w:numId w:val="15"/>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В случае выявления опечаток и (или) ошибок в выданных                               в результате предоставления муниципальной услуги документах специалист Уполномоченного органа, ответственный за рассмотрение документов                             на предоставление муниципальной услуги, осуществляет исправление и выдачу (направление) заявителю исправленного документа, являющегося результатом предоставления муниципальной услуги, в срок, не превышающий 3 рабочих дней с момента регистрации соответствующего заявления. </w:t>
      </w:r>
    </w:p>
    <w:p>
      <w:pPr>
        <w:pStyle w:val="af"/>
        <w:numPr>
          <w:ilvl w:val="1"/>
          <w:numId w:val="15"/>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В случае отсутствия опечаток и (или) ошибок в документах, выданных в результате предоставления муниципальной услуги, специалист Уполномоченного органа, ответственный за рассмотрение документов                          на предоставление муниципальной услуги, письменно сообщает заявителю                         об отсутствии таких опечаток и (или) ошибок в срок, не превышающий                                 3 рабочих дней с момента регистрации соответствующего заявления. </w:t>
      </w:r>
    </w:p>
    <w:p>
      <w:pPr>
        <w:autoSpaceDE w:val="0"/>
        <w:autoSpaceDN w:val="0"/>
        <w:adjustRightInd w:val="0"/>
        <w:spacing w:after="0" w:line="240" w:lineRule="auto"/>
        <w:jc w:val="center"/>
        <w:outlineLvl w:val="0"/>
        <w:rPr>
          <w:rFonts w:ascii="PT Astra Serif" w:hAnsi="PT Astra Serif" w:cs="Times New Roman"/>
          <w:bCs/>
          <w:sz w:val="28"/>
          <w:szCs w:val="28"/>
        </w:rPr>
      </w:pPr>
    </w:p>
    <w:p>
      <w:pPr>
        <w:pStyle w:val="af"/>
        <w:numPr>
          <w:ilvl w:val="0"/>
          <w:numId w:val="28"/>
        </w:numPr>
        <w:tabs>
          <w:tab w:val="left" w:pos="567"/>
        </w:tabs>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 xml:space="preserve">Особенности выполнения административных процедур (действий) </w:t>
      </w:r>
    </w:p>
    <w:p>
      <w:pPr>
        <w:pStyle w:val="af"/>
        <w:tabs>
          <w:tab w:val="left" w:pos="567"/>
        </w:tabs>
        <w:autoSpaceDE w:val="0"/>
        <w:autoSpaceDN w:val="0"/>
        <w:adjustRightInd w:val="0"/>
        <w:spacing w:after="0" w:line="240" w:lineRule="auto"/>
        <w:ind w:left="0"/>
        <w:jc w:val="center"/>
        <w:rPr>
          <w:rFonts w:ascii="PT Astra Serif" w:hAnsi="PT Astra Serif" w:cs="Times New Roman"/>
          <w:b/>
          <w:bCs/>
          <w:sz w:val="28"/>
          <w:szCs w:val="28"/>
        </w:rPr>
      </w:pPr>
      <w:r>
        <w:rPr>
          <w:rFonts w:ascii="PT Astra Serif" w:hAnsi="PT Astra Serif" w:cs="Times New Roman"/>
          <w:b/>
          <w:bCs/>
          <w:sz w:val="28"/>
          <w:szCs w:val="28"/>
        </w:rPr>
        <w:t>в МФЦ</w:t>
      </w:r>
    </w:p>
    <w:p>
      <w:pPr>
        <w:pStyle w:val="af"/>
        <w:autoSpaceDE w:val="0"/>
        <w:autoSpaceDN w:val="0"/>
        <w:adjustRightInd w:val="0"/>
        <w:spacing w:after="0" w:line="240" w:lineRule="auto"/>
        <w:ind w:left="0"/>
        <w:jc w:val="center"/>
        <w:rPr>
          <w:rFonts w:ascii="PT Astra Serif" w:hAnsi="PT Astra Serif" w:cs="Times New Roman"/>
          <w:bCs/>
          <w:sz w:val="28"/>
          <w:szCs w:val="28"/>
        </w:rPr>
      </w:pPr>
    </w:p>
    <w:p>
      <w:pPr>
        <w:pStyle w:val="af"/>
        <w:numPr>
          <w:ilvl w:val="0"/>
          <w:numId w:val="15"/>
        </w:numPr>
        <w:tabs>
          <w:tab w:val="left" w:pos="1276"/>
        </w:tabs>
        <w:autoSpaceDE w:val="0"/>
        <w:autoSpaceDN w:val="0"/>
        <w:adjustRightInd w:val="0"/>
        <w:spacing w:after="0" w:line="240" w:lineRule="auto"/>
        <w:ind w:left="0" w:firstLine="709"/>
        <w:jc w:val="both"/>
        <w:rPr>
          <w:rFonts w:ascii="PT Astra Serif" w:eastAsia="Calibri" w:hAnsi="PT Astra Serif" w:cs="Times New Roman"/>
          <w:sz w:val="28"/>
          <w:szCs w:val="28"/>
        </w:rPr>
      </w:pPr>
      <w:r>
        <w:rPr>
          <w:rFonts w:ascii="PT Astra Serif" w:eastAsiaTheme="minorHAnsi" w:hAnsi="PT Astra Serif"/>
          <w:sz w:val="28"/>
          <w:szCs w:val="28"/>
          <w:lang w:eastAsia="en-US"/>
        </w:rPr>
        <w:t>Предоставление муниципальной услуги в МФЦ осуществляется                        в соответствии с соглашением о взаимодействии с момента его вступления                        в силу.</w:t>
      </w:r>
    </w:p>
    <w:p>
      <w:pPr>
        <w:pStyle w:val="af"/>
        <w:numPr>
          <w:ilvl w:val="1"/>
          <w:numId w:val="15"/>
        </w:numPr>
        <w:autoSpaceDE w:val="0"/>
        <w:autoSpaceDN w:val="0"/>
        <w:adjustRightInd w:val="0"/>
        <w:spacing w:after="0" w:line="240" w:lineRule="auto"/>
        <w:ind w:left="0" w:firstLine="709"/>
        <w:jc w:val="both"/>
        <w:rPr>
          <w:rFonts w:ascii="PT Astra Serif" w:eastAsia="Calibri" w:hAnsi="PT Astra Serif" w:cs="Times New Roman"/>
          <w:sz w:val="28"/>
          <w:szCs w:val="28"/>
        </w:rPr>
      </w:pPr>
      <w:r>
        <w:rPr>
          <w:rFonts w:ascii="PT Astra Serif" w:eastAsiaTheme="minorHAnsi" w:hAnsi="PT Astra Serif"/>
          <w:sz w:val="28"/>
          <w:szCs w:val="28"/>
          <w:lang w:eastAsia="en-US"/>
        </w:rPr>
        <w:t>При организации в МФЦ приема заявления и документов                              на получение</w:t>
      </w:r>
      <w:r>
        <w:rPr>
          <w:rFonts w:ascii="PT Astra Serif" w:eastAsia="Calibri" w:hAnsi="PT Astra Serif" w:cs="Times New Roman"/>
          <w:sz w:val="28"/>
          <w:szCs w:val="28"/>
        </w:rPr>
        <w:t xml:space="preserve"> муниципальной услуги ее непосредственное предоставление осуществляет Уполномоченный орган, при этом МФЦ участвует                                          в осуществлении следующих административных процедур, в случае если это предусмотрено соглашением о взаимодействии и технологической схемой предоставления муниципальной услуги:</w:t>
      </w:r>
    </w:p>
    <w:p>
      <w:pPr>
        <w:pStyle w:val="af"/>
        <w:numPr>
          <w:ilvl w:val="1"/>
          <w:numId w:val="28"/>
        </w:numPr>
        <w:tabs>
          <w:tab w:val="left" w:pos="1134"/>
        </w:tabs>
        <w:autoSpaceDE w:val="0"/>
        <w:autoSpaceDN w:val="0"/>
        <w:adjustRightInd w:val="0"/>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прием запросов заявителей о предоставлении муниципальной услуги и иных документов, необходимых для предоставления муниципальной услуги;</w:t>
      </w:r>
    </w:p>
    <w:p>
      <w:pPr>
        <w:pStyle w:val="af"/>
        <w:numPr>
          <w:ilvl w:val="1"/>
          <w:numId w:val="28"/>
        </w:numPr>
        <w:tabs>
          <w:tab w:val="left" w:pos="1134"/>
        </w:tabs>
        <w:autoSpaceDE w:val="0"/>
        <w:autoSpaceDN w:val="0"/>
        <w:adjustRightInd w:val="0"/>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выдача результата предоставления муниципальной услуги заявителю.</w:t>
      </w:r>
    </w:p>
    <w:p>
      <w:pPr>
        <w:pStyle w:val="af"/>
        <w:numPr>
          <w:ilvl w:val="1"/>
          <w:numId w:val="15"/>
        </w:numPr>
        <w:autoSpaceDE w:val="0"/>
        <w:autoSpaceDN w:val="0"/>
        <w:adjustRightInd w:val="0"/>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 xml:space="preserve">Для подачи заявления о предоставлении муниципальной услуги для заявителей на сайте МФЦ доступна предварительная запись. </w:t>
      </w:r>
    </w:p>
    <w:p>
      <w:pPr>
        <w:tabs>
          <w:tab w:val="left" w:pos="0"/>
          <w:tab w:val="left" w:pos="993"/>
        </w:tabs>
        <w:spacing w:after="0" w:line="240" w:lineRule="auto"/>
        <w:ind w:firstLine="709"/>
        <w:contextualSpacing/>
        <w:jc w:val="both"/>
        <w:rPr>
          <w:rFonts w:ascii="PT Astra Serif" w:eastAsia="Calibri" w:hAnsi="PT Astra Serif" w:cs="Times New Roman"/>
          <w:sz w:val="28"/>
          <w:szCs w:val="28"/>
        </w:rPr>
      </w:pPr>
      <w:r>
        <w:rPr>
          <w:rFonts w:ascii="PT Astra Serif" w:eastAsia="Calibri" w:hAnsi="PT Astra Serif" w:cs="Times New Roman"/>
          <w:sz w:val="28"/>
          <w:szCs w:val="28"/>
        </w:rPr>
        <w:t xml:space="preserve">Заявителю предоставляется выбор любых свободных для посещения МФЦ даты и времени в пределах установленного в соответствующем МФЦ графика приема заявителей, при этом МФЦ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w:t>
      </w:r>
      <w:r>
        <w:rPr>
          <w:rFonts w:ascii="PT Astra Serif" w:eastAsia="Calibri" w:hAnsi="PT Astra Serif" w:cs="Times New Roman"/>
          <w:sz w:val="28"/>
          <w:szCs w:val="28"/>
        </w:rPr>
        <w:lastRenderedPageBreak/>
        <w:t xml:space="preserve">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 </w:t>
      </w:r>
    </w:p>
    <w:p>
      <w:pPr>
        <w:pStyle w:val="af"/>
        <w:numPr>
          <w:ilvl w:val="1"/>
          <w:numId w:val="15"/>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Работник МФЦ, осуществляющий прием заявителей и необходимых документов, указанных в пунктах 9.3, 9.4 настоящего регламента, удостоверяет личность заявителя, формирует дело в системе АИС МФЦ, включающее заполненное заявление с приложением копии документа, удостоверяющего личность заявителя, электронных копий документов необходимых для получения услуги.</w:t>
      </w:r>
    </w:p>
    <w:p>
      <w:pPr>
        <w:pStyle w:val="af"/>
        <w:numPr>
          <w:ilvl w:val="1"/>
          <w:numId w:val="15"/>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Работник МФЦ сверяет принимаемые документы с перечнем необходимых документов, следит за тем, чтобы принимаемые документы были оформлены надлежащим образом на бланках установленной формы                                 с наличием, рекомендуемых регламентируемых законодательством реквизитов документа.</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Проверка содержания прилагаемых к заявлению документов на предмет их соответствия действующему законодательству или наличия орфографических, или фактических ошибок, в обязанности работников МФЦ не входит.</w:t>
      </w:r>
    </w:p>
    <w:p>
      <w:pPr>
        <w:pStyle w:val="af"/>
        <w:numPr>
          <w:ilvl w:val="1"/>
          <w:numId w:val="15"/>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Сформированное в АИС МФЦ заявление распечатывается                          на бумажном носителе и подписывается заявителем.</w:t>
      </w:r>
    </w:p>
    <w:p>
      <w:pPr>
        <w:pStyle w:val="af"/>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Заявление, заполненное заявителем собственноручно, сканируется                          и прикрепляется к комплекту принятых документов в АИС МФЦ.</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Работник МФЦ выдает заявителю один экземпляр расписки о приеме документов с указанием даты приема, номера дела, количества принятых документов.</w:t>
      </w:r>
    </w:p>
    <w:p>
      <w:pPr>
        <w:pStyle w:val="af"/>
        <w:numPr>
          <w:ilvl w:val="1"/>
          <w:numId w:val="15"/>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случаях и в порядке, предусмотренных соглашением                                   о взаимодействии и технологической схемой предоставления муниципальной услуги, работник МФЦ может осуществлять межведомственные запросы                    для представления документа и (или) информации, которые необходимы                    для оказания муниципальной услуги.</w:t>
      </w:r>
    </w:p>
    <w:p>
      <w:pPr>
        <w:pStyle w:val="af"/>
        <w:numPr>
          <w:ilvl w:val="1"/>
          <w:numId w:val="15"/>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Принятый комплект документов работник МФЦ направляет                                          в электронной форме посредством системы электронного межведомственного взаимодействия автономного округа (далее – СМЭВ) в Уполномоченный орган не позднее 1 рабочего дня, следующего за днем приема полного пакета документов от заявителя, для рассмотрения и принятия соответствующего решения. При необходимости или в случае отсутствия технической возможности передачи документов в электронной форме посредством СМЭВ,        в соответствии с соглашением о взаимодействии МФЦ передает документы                      в Уполномоченный орган на бумажных носителях.</w:t>
      </w:r>
    </w:p>
    <w:p>
      <w:pPr>
        <w:pStyle w:val="af"/>
        <w:numPr>
          <w:ilvl w:val="1"/>
          <w:numId w:val="15"/>
        </w:numPr>
        <w:autoSpaceDE w:val="0"/>
        <w:autoSpaceDN w:val="0"/>
        <w:adjustRightInd w:val="0"/>
        <w:spacing w:after="0" w:line="240" w:lineRule="auto"/>
        <w:ind w:left="0" w:firstLine="709"/>
        <w:jc w:val="both"/>
        <w:rPr>
          <w:rFonts w:ascii="PT Astra Serif" w:hAnsi="PT Astra Serif" w:cs="Times New Roman"/>
          <w:kern w:val="28"/>
          <w:sz w:val="28"/>
          <w:szCs w:val="28"/>
        </w:rPr>
      </w:pPr>
      <w:r>
        <w:rPr>
          <w:rFonts w:ascii="PT Astra Serif" w:hAnsi="PT Astra Serif" w:cs="Times New Roman"/>
          <w:sz w:val="28"/>
          <w:szCs w:val="28"/>
        </w:rPr>
        <w:t xml:space="preserve">В случае выбора заявителем МФЦ в качестве места получения результата предоставления муниципальной услуги соответствующий пакет документов с решением Уполномоченного органа на основании соглашения                      о взаимодействии направляется Уполномоченным органом в указанный заявителем МФЦ. </w:t>
      </w:r>
    </w:p>
    <w:p>
      <w:pPr>
        <w:pStyle w:val="af"/>
        <w:numPr>
          <w:ilvl w:val="1"/>
          <w:numId w:val="15"/>
        </w:numPr>
        <w:autoSpaceDE w:val="0"/>
        <w:autoSpaceDN w:val="0"/>
        <w:adjustRightInd w:val="0"/>
        <w:spacing w:after="0" w:line="240" w:lineRule="auto"/>
        <w:ind w:left="0" w:firstLine="709"/>
        <w:jc w:val="both"/>
        <w:rPr>
          <w:rFonts w:ascii="PT Astra Serif" w:hAnsi="PT Astra Serif" w:cs="Times New Roman"/>
          <w:kern w:val="28"/>
          <w:sz w:val="28"/>
          <w:szCs w:val="28"/>
        </w:rPr>
      </w:pPr>
      <w:r>
        <w:rPr>
          <w:rFonts w:ascii="PT Astra Serif" w:hAnsi="PT Astra Serif" w:cs="Times New Roman"/>
          <w:sz w:val="28"/>
          <w:szCs w:val="28"/>
        </w:rPr>
        <w:lastRenderedPageBreak/>
        <w:t>МФЦ обеспечивает смс информирование заявителей о готовности результата предоставления муниципальной услуги к выдаче.</w:t>
      </w:r>
    </w:p>
    <w:p>
      <w:pPr>
        <w:pStyle w:val="af"/>
        <w:numPr>
          <w:ilvl w:val="1"/>
          <w:numId w:val="15"/>
        </w:numPr>
        <w:autoSpaceDE w:val="0"/>
        <w:autoSpaceDN w:val="0"/>
        <w:adjustRightInd w:val="0"/>
        <w:spacing w:after="0" w:line="240" w:lineRule="auto"/>
        <w:ind w:left="0" w:firstLine="709"/>
        <w:jc w:val="both"/>
        <w:rPr>
          <w:rFonts w:ascii="PT Astra Serif" w:hAnsi="PT Astra Serif" w:cs="Times New Roman"/>
          <w:kern w:val="28"/>
          <w:sz w:val="28"/>
          <w:szCs w:val="28"/>
        </w:rPr>
      </w:pPr>
      <w:r>
        <w:rPr>
          <w:rFonts w:ascii="PT Astra Serif" w:hAnsi="PT Astra Serif" w:cs="Times New Roman"/>
          <w:sz w:val="28"/>
          <w:szCs w:val="28"/>
        </w:rPr>
        <w:t>Информирование заявителей о ходе рассмотрения запроса осуществляется при личном обращении заявителя в сектор информирования МФЦ, на сайте МФЦ, по телефону контакт-центра МФЦ.</w:t>
      </w:r>
      <w:r>
        <w:rPr>
          <w:rFonts w:ascii="PT Astra Serif" w:hAnsi="PT Astra Serif" w:cs="Times New Roman"/>
          <w:kern w:val="28"/>
          <w:sz w:val="28"/>
          <w:szCs w:val="28"/>
        </w:rPr>
        <w:t xml:space="preserve"> </w:t>
      </w:r>
    </w:p>
    <w:p>
      <w:pPr>
        <w:spacing w:after="0" w:line="240" w:lineRule="auto"/>
        <w:jc w:val="center"/>
        <w:rPr>
          <w:rFonts w:ascii="PT Astra Serif" w:hAnsi="PT Astra Serif" w:cs="Times New Roman"/>
          <w:sz w:val="28"/>
          <w:szCs w:val="28"/>
        </w:rPr>
      </w:pPr>
    </w:p>
    <w:p>
      <w:pPr>
        <w:pStyle w:val="af"/>
        <w:numPr>
          <w:ilvl w:val="0"/>
          <w:numId w:val="28"/>
        </w:numPr>
        <w:tabs>
          <w:tab w:val="left" w:pos="426"/>
        </w:tabs>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 xml:space="preserve">Формы контроля предоставления муниципальной услуги </w:t>
      </w:r>
    </w:p>
    <w:p>
      <w:pPr>
        <w:pStyle w:val="af"/>
        <w:tabs>
          <w:tab w:val="left" w:pos="426"/>
        </w:tabs>
        <w:autoSpaceDE w:val="0"/>
        <w:autoSpaceDN w:val="0"/>
        <w:adjustRightInd w:val="0"/>
        <w:spacing w:after="0" w:line="240" w:lineRule="auto"/>
        <w:ind w:left="0"/>
        <w:jc w:val="center"/>
        <w:rPr>
          <w:rFonts w:ascii="PT Astra Serif" w:hAnsi="PT Astra Serif" w:cs="Times New Roman"/>
          <w:b/>
          <w:bCs/>
          <w:sz w:val="28"/>
          <w:szCs w:val="28"/>
        </w:rPr>
      </w:pPr>
      <w:r>
        <w:rPr>
          <w:rFonts w:ascii="PT Astra Serif" w:hAnsi="PT Astra Serif" w:cs="Times New Roman"/>
          <w:b/>
          <w:bCs/>
          <w:sz w:val="28"/>
          <w:szCs w:val="28"/>
        </w:rPr>
        <w:t>в соответствии с настоящим регламентом</w:t>
      </w:r>
    </w:p>
    <w:p>
      <w:pPr>
        <w:autoSpaceDE w:val="0"/>
        <w:autoSpaceDN w:val="0"/>
        <w:adjustRightInd w:val="0"/>
        <w:spacing w:after="0" w:line="240" w:lineRule="auto"/>
        <w:jc w:val="center"/>
        <w:rPr>
          <w:rFonts w:ascii="PT Astra Serif" w:hAnsi="PT Astra Serif" w:cs="Times New Roman"/>
          <w:sz w:val="28"/>
          <w:szCs w:val="28"/>
        </w:rPr>
      </w:pPr>
    </w:p>
    <w:p>
      <w:pPr>
        <w:autoSpaceDE w:val="0"/>
        <w:autoSpaceDN w:val="0"/>
        <w:adjustRightInd w:val="0"/>
        <w:spacing w:after="0" w:line="240" w:lineRule="auto"/>
        <w:jc w:val="center"/>
        <w:rPr>
          <w:rFonts w:ascii="PT Astra Serif" w:hAnsi="PT Astra Serif" w:cs="Times New Roman"/>
          <w:b/>
          <w:bCs/>
          <w:sz w:val="28"/>
          <w:szCs w:val="28"/>
        </w:rPr>
      </w:pPr>
      <w:r>
        <w:rPr>
          <w:rFonts w:ascii="PT Astra Serif" w:hAnsi="PT Astra Serif" w:cs="Times New Roman"/>
          <w:b/>
          <w:bCs/>
          <w:sz w:val="28"/>
          <w:szCs w:val="28"/>
        </w:rPr>
        <w:t>Порядок осуществления текущего контроля</w:t>
      </w:r>
    </w:p>
    <w:p>
      <w:pPr>
        <w:autoSpaceDE w:val="0"/>
        <w:autoSpaceDN w:val="0"/>
        <w:adjustRightInd w:val="0"/>
        <w:spacing w:after="0" w:line="240" w:lineRule="auto"/>
        <w:jc w:val="center"/>
        <w:rPr>
          <w:rFonts w:ascii="PT Astra Serif" w:hAnsi="PT Astra Serif" w:cs="Times New Roman"/>
          <w:sz w:val="28"/>
          <w:szCs w:val="28"/>
        </w:rPr>
      </w:pPr>
    </w:p>
    <w:p>
      <w:pPr>
        <w:pStyle w:val="af"/>
        <w:numPr>
          <w:ilvl w:val="0"/>
          <w:numId w:val="15"/>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Текущий контроль за соблюдением последовательности административных действий, определенных настоящим регламентом,                                и принятием в ходе предоставления муниципальной услуги решений, осуществляется Главой (глава местной администрации) муниципального образования, руководителем структурного подразделения, предоставляющего муниципальную услугу в соответствии с должностной инструкцией. Текущий контроль деятельности работников МФЦ осуществляет директор МФЦ.</w:t>
      </w:r>
    </w:p>
    <w:p>
      <w:pPr>
        <w:autoSpaceDE w:val="0"/>
        <w:autoSpaceDN w:val="0"/>
        <w:adjustRightInd w:val="0"/>
        <w:spacing w:after="0" w:line="240" w:lineRule="auto"/>
        <w:jc w:val="center"/>
        <w:rPr>
          <w:rFonts w:ascii="PT Astra Serif" w:hAnsi="PT Astra Serif" w:cs="Times New Roman"/>
          <w:sz w:val="28"/>
          <w:szCs w:val="28"/>
        </w:rPr>
      </w:pPr>
    </w:p>
    <w:p>
      <w:pPr>
        <w:autoSpaceDE w:val="0"/>
        <w:autoSpaceDN w:val="0"/>
        <w:adjustRightInd w:val="0"/>
        <w:spacing w:after="0" w:line="240" w:lineRule="auto"/>
        <w:jc w:val="center"/>
        <w:rPr>
          <w:rFonts w:ascii="PT Astra Serif" w:hAnsi="PT Astra Serif" w:cs="Times New Roman"/>
          <w:b/>
          <w:bCs/>
          <w:sz w:val="28"/>
          <w:szCs w:val="28"/>
        </w:rPr>
      </w:pPr>
      <w:r>
        <w:rPr>
          <w:rFonts w:ascii="PT Astra Serif" w:hAnsi="PT Astra Serif" w:cs="Times New Roman"/>
          <w:b/>
          <w:bCs/>
          <w:sz w:val="28"/>
          <w:szCs w:val="28"/>
        </w:rPr>
        <w:t xml:space="preserve">Порядок и периодичность осуществления плановых </w:t>
      </w:r>
    </w:p>
    <w:p>
      <w:pPr>
        <w:autoSpaceDE w:val="0"/>
        <w:autoSpaceDN w:val="0"/>
        <w:adjustRightInd w:val="0"/>
        <w:spacing w:after="0" w:line="240" w:lineRule="auto"/>
        <w:jc w:val="center"/>
        <w:rPr>
          <w:rFonts w:ascii="PT Astra Serif" w:hAnsi="PT Astra Serif" w:cs="Times New Roman"/>
          <w:b/>
          <w:bCs/>
          <w:sz w:val="28"/>
          <w:szCs w:val="28"/>
        </w:rPr>
      </w:pPr>
      <w:r>
        <w:rPr>
          <w:rFonts w:ascii="PT Astra Serif" w:hAnsi="PT Astra Serif" w:cs="Times New Roman"/>
          <w:b/>
          <w:bCs/>
          <w:sz w:val="28"/>
          <w:szCs w:val="28"/>
        </w:rPr>
        <w:t xml:space="preserve">и внеплановых проверок полноты и качества предоставления муниципальной услуги, в том числе порядок и формы контроля </w:t>
      </w:r>
    </w:p>
    <w:p>
      <w:pPr>
        <w:autoSpaceDE w:val="0"/>
        <w:autoSpaceDN w:val="0"/>
        <w:adjustRightInd w:val="0"/>
        <w:spacing w:after="0" w:line="240" w:lineRule="auto"/>
        <w:jc w:val="center"/>
        <w:rPr>
          <w:rFonts w:ascii="PT Astra Serif" w:hAnsi="PT Astra Serif" w:cs="Times New Roman"/>
          <w:b/>
          <w:bCs/>
          <w:sz w:val="28"/>
          <w:szCs w:val="28"/>
        </w:rPr>
      </w:pPr>
      <w:r>
        <w:rPr>
          <w:rFonts w:ascii="PT Astra Serif" w:hAnsi="PT Astra Serif" w:cs="Times New Roman"/>
          <w:b/>
          <w:bCs/>
          <w:sz w:val="28"/>
          <w:szCs w:val="28"/>
        </w:rPr>
        <w:t>за полнотой и качеством предоставления муниципальной услуги</w:t>
      </w:r>
    </w:p>
    <w:p>
      <w:pPr>
        <w:autoSpaceDE w:val="0"/>
        <w:autoSpaceDN w:val="0"/>
        <w:adjustRightInd w:val="0"/>
        <w:spacing w:after="0" w:line="240" w:lineRule="auto"/>
        <w:jc w:val="center"/>
        <w:rPr>
          <w:rFonts w:ascii="PT Astra Serif" w:hAnsi="PT Astra Serif" w:cs="Times New Roman"/>
          <w:sz w:val="28"/>
          <w:szCs w:val="28"/>
        </w:rPr>
      </w:pPr>
    </w:p>
    <w:p>
      <w:pPr>
        <w:pStyle w:val="af"/>
        <w:numPr>
          <w:ilvl w:val="0"/>
          <w:numId w:val="15"/>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Контроль полноты и качества предоставления муниципальной услуги включает в себя проведение плановых и внеплановых проверок, выявление и установление нарушений прав заявителей, принятие решений                       об устранении соответствующих нарушений.</w:t>
      </w:r>
    </w:p>
    <w:p>
      <w:pPr>
        <w:pStyle w:val="af"/>
        <w:numPr>
          <w:ilvl w:val="0"/>
          <w:numId w:val="15"/>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Плановый контроль полноты и качества предоставления муниципальной услуги может осуществляться в ходе проведения плановых проверок на основании планов работы Уполномоченного органа. </w:t>
      </w:r>
    </w:p>
    <w:p>
      <w:pPr>
        <w:pStyle w:val="af"/>
        <w:numPr>
          <w:ilvl w:val="0"/>
          <w:numId w:val="15"/>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Внеплановые проверки проводятся в случае обращения заявителя                  с жалобой на действия (бездействие) и решения, принятые (осуществляемые)                   в ходе предоставления муниципальной услуги должностными лицами, муниципальными служащими. Решение о проведении внеплановой проверки принимает руководитель Уполномоченного органа или уполномоченное                         им должностное лицо.</w:t>
      </w:r>
    </w:p>
    <w:p>
      <w:pPr>
        <w:pStyle w:val="af"/>
        <w:numPr>
          <w:ilvl w:val="0"/>
          <w:numId w:val="15"/>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Результаты проверки оформляются в форме акта, в котором отмечаются выявленные недостатки и предложения по их устранению.</w:t>
      </w:r>
    </w:p>
    <w:p>
      <w:pPr>
        <w:autoSpaceDE w:val="0"/>
        <w:autoSpaceDN w:val="0"/>
        <w:adjustRightInd w:val="0"/>
        <w:spacing w:after="0" w:line="240" w:lineRule="auto"/>
        <w:ind w:firstLine="709"/>
        <w:jc w:val="both"/>
        <w:rPr>
          <w:rFonts w:ascii="PT Astra Serif" w:hAnsi="PT Astra Serif" w:cs="Times New Roman"/>
          <w:sz w:val="28"/>
          <w:szCs w:val="28"/>
        </w:rPr>
      </w:pPr>
    </w:p>
    <w:p>
      <w:pPr>
        <w:autoSpaceDE w:val="0"/>
        <w:autoSpaceDN w:val="0"/>
        <w:adjustRightInd w:val="0"/>
        <w:spacing w:after="0" w:line="240" w:lineRule="auto"/>
        <w:ind w:firstLine="709"/>
        <w:jc w:val="both"/>
        <w:rPr>
          <w:rFonts w:ascii="PT Astra Serif" w:hAnsi="PT Astra Serif" w:cs="Times New Roman"/>
          <w:sz w:val="28"/>
          <w:szCs w:val="28"/>
        </w:rPr>
      </w:pPr>
    </w:p>
    <w:p>
      <w:pPr>
        <w:autoSpaceDE w:val="0"/>
        <w:autoSpaceDN w:val="0"/>
        <w:adjustRightInd w:val="0"/>
        <w:spacing w:after="0" w:line="240" w:lineRule="auto"/>
        <w:ind w:firstLine="709"/>
        <w:jc w:val="both"/>
        <w:rPr>
          <w:rFonts w:ascii="PT Astra Serif" w:hAnsi="PT Astra Serif" w:cs="Times New Roman"/>
          <w:sz w:val="28"/>
          <w:szCs w:val="28"/>
        </w:rPr>
      </w:pPr>
    </w:p>
    <w:p>
      <w:pPr>
        <w:autoSpaceDE w:val="0"/>
        <w:autoSpaceDN w:val="0"/>
        <w:adjustRightInd w:val="0"/>
        <w:spacing w:after="0" w:line="240" w:lineRule="auto"/>
        <w:ind w:firstLine="709"/>
        <w:jc w:val="both"/>
        <w:rPr>
          <w:rFonts w:ascii="PT Astra Serif" w:hAnsi="PT Astra Serif" w:cs="Times New Roman"/>
          <w:sz w:val="28"/>
          <w:szCs w:val="28"/>
        </w:rPr>
      </w:pPr>
    </w:p>
    <w:p>
      <w:pPr>
        <w:autoSpaceDE w:val="0"/>
        <w:autoSpaceDN w:val="0"/>
        <w:adjustRightInd w:val="0"/>
        <w:spacing w:after="0" w:line="240" w:lineRule="auto"/>
        <w:jc w:val="center"/>
        <w:rPr>
          <w:rFonts w:ascii="PT Astra Serif" w:hAnsi="PT Astra Serif" w:cs="Times New Roman"/>
          <w:b/>
          <w:bCs/>
          <w:sz w:val="28"/>
          <w:szCs w:val="28"/>
        </w:rPr>
      </w:pPr>
      <w:r>
        <w:rPr>
          <w:rFonts w:ascii="PT Astra Serif" w:hAnsi="PT Astra Serif" w:cs="Times New Roman"/>
          <w:b/>
          <w:bCs/>
          <w:sz w:val="28"/>
          <w:szCs w:val="28"/>
        </w:rPr>
        <w:lastRenderedPageBreak/>
        <w:t>Ответственность должностных лиц, муниципальных служащих Уполномоченного органа, работников МФЦ, за решения и действия (бездействие), принимаемые (осуществляемые) ими в ходе предоставления муниципальной услуги</w:t>
      </w:r>
    </w:p>
    <w:p>
      <w:pPr>
        <w:autoSpaceDE w:val="0"/>
        <w:autoSpaceDN w:val="0"/>
        <w:adjustRightInd w:val="0"/>
        <w:spacing w:after="0" w:line="240" w:lineRule="auto"/>
        <w:jc w:val="center"/>
        <w:rPr>
          <w:rFonts w:ascii="PT Astra Serif" w:hAnsi="PT Astra Serif" w:cs="Times New Roman"/>
          <w:sz w:val="28"/>
          <w:szCs w:val="28"/>
        </w:rPr>
      </w:pPr>
    </w:p>
    <w:p>
      <w:pPr>
        <w:pStyle w:val="af"/>
        <w:numPr>
          <w:ilvl w:val="0"/>
          <w:numId w:val="15"/>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Должностные лица, муниципальные служащие Уполномоченного органа и работники МФЦ несут персональную ответственность за соблюдение сроков и последовательности совершения административных действий. Персональная ответственность лиц, указанных в настоящем пункте, закрепляется в их должностных инструкциях/регламентах.</w:t>
      </w:r>
    </w:p>
    <w:p>
      <w:pPr>
        <w:pStyle w:val="af"/>
        <w:numPr>
          <w:ilvl w:val="0"/>
          <w:numId w:val="15"/>
        </w:numPr>
        <w:tabs>
          <w:tab w:val="left" w:pos="1276"/>
        </w:tabs>
        <w:spacing w:after="0" w:line="240" w:lineRule="auto"/>
        <w:ind w:left="0" w:firstLine="709"/>
        <w:jc w:val="both"/>
        <w:rPr>
          <w:rFonts w:ascii="PT Astra Serif" w:eastAsia="Times New Roman" w:hAnsi="PT Astra Serif" w:cs="Times New Roman"/>
          <w:sz w:val="28"/>
          <w:szCs w:val="28"/>
        </w:rPr>
      </w:pPr>
      <w:r>
        <w:rPr>
          <w:rFonts w:ascii="PT Astra Serif" w:hAnsi="PT Astra Serif" w:cs="Times New Roman"/>
          <w:sz w:val="28"/>
          <w:szCs w:val="28"/>
        </w:rPr>
        <w:t>Должностные лица, муниципальные служащие Уполномоченного органа и работники МФЦ</w:t>
      </w:r>
      <w:r>
        <w:rPr>
          <w:rFonts w:ascii="PT Astra Serif" w:eastAsia="Times New Roman" w:hAnsi="PT Astra Serif" w:cs="Times New Roman"/>
          <w:sz w:val="28"/>
          <w:szCs w:val="28"/>
        </w:rPr>
        <w:t xml:space="preserve">, предоставляющие муниципальную услугу, несут персональную ответственность за неоказание помощи инвалидам                                     в преодолении барьеров, мешающих получению ими муниципальной услуги наравне с другими лицами. </w:t>
      </w:r>
    </w:p>
    <w:p>
      <w:pPr>
        <w:pStyle w:val="af"/>
        <w:numPr>
          <w:ilvl w:val="0"/>
          <w:numId w:val="15"/>
        </w:numPr>
        <w:tabs>
          <w:tab w:val="left" w:pos="1276"/>
        </w:tabs>
        <w:spacing w:after="0" w:line="240" w:lineRule="auto"/>
        <w:ind w:left="0" w:firstLine="709"/>
        <w:jc w:val="both"/>
        <w:rPr>
          <w:rFonts w:ascii="PT Astra Serif" w:eastAsia="Times New Roman" w:hAnsi="PT Astra Serif" w:cs="Times New Roman"/>
          <w:sz w:val="28"/>
          <w:szCs w:val="28"/>
        </w:rPr>
      </w:pPr>
      <w:r>
        <w:rPr>
          <w:rFonts w:ascii="PT Astra Serif" w:hAnsi="PT Astra Serif" w:cs="Times New Roman"/>
          <w:sz w:val="28"/>
          <w:szCs w:val="28"/>
        </w:rPr>
        <w:t>В</w:t>
      </w:r>
      <w:r>
        <w:rPr>
          <w:rFonts w:ascii="PT Astra Serif" w:hAnsi="PT Astra Serif"/>
          <w:sz w:val="28"/>
          <w:szCs w:val="28"/>
        </w:rPr>
        <w:t xml:space="preserve"> случае выявления нарушений по результатам проведения проверок виновные лица привлекаются к ответственности в соответствии                                       с законодательством Российской Федерации</w:t>
      </w:r>
      <w:r>
        <w:rPr>
          <w:rFonts w:ascii="PT Astra Serif" w:hAnsi="PT Astra Serif" w:cs="Times New Roman"/>
          <w:sz w:val="28"/>
          <w:szCs w:val="28"/>
        </w:rPr>
        <w:t>.</w:t>
      </w:r>
    </w:p>
    <w:p>
      <w:pPr>
        <w:autoSpaceDE w:val="0"/>
        <w:autoSpaceDN w:val="0"/>
        <w:adjustRightInd w:val="0"/>
        <w:spacing w:after="0" w:line="240" w:lineRule="auto"/>
        <w:jc w:val="center"/>
        <w:rPr>
          <w:rFonts w:ascii="PT Astra Serif" w:hAnsi="PT Astra Serif" w:cs="PT Astra Serif"/>
          <w:sz w:val="28"/>
          <w:szCs w:val="28"/>
        </w:rPr>
      </w:pPr>
    </w:p>
    <w:p>
      <w:pPr>
        <w:autoSpaceDE w:val="0"/>
        <w:autoSpaceDN w:val="0"/>
        <w:adjustRightInd w:val="0"/>
        <w:spacing w:after="0" w:line="240" w:lineRule="auto"/>
        <w:jc w:val="center"/>
        <w:rPr>
          <w:rFonts w:ascii="PT Astra Serif" w:hAnsi="PT Astra Serif" w:cs="PT Astra Serif"/>
          <w:b/>
          <w:sz w:val="28"/>
          <w:szCs w:val="28"/>
        </w:rPr>
      </w:pPr>
      <w:r>
        <w:rPr>
          <w:rFonts w:ascii="PT Astra Serif" w:hAnsi="PT Astra Serif" w:cs="PT Astra Serif"/>
          <w:b/>
          <w:sz w:val="28"/>
          <w:szCs w:val="28"/>
        </w:rPr>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pPr>
        <w:autoSpaceDE w:val="0"/>
        <w:autoSpaceDN w:val="0"/>
        <w:adjustRightInd w:val="0"/>
        <w:spacing w:after="0" w:line="240" w:lineRule="auto"/>
        <w:jc w:val="center"/>
        <w:rPr>
          <w:rFonts w:ascii="PT Astra Serif" w:hAnsi="PT Astra Serif" w:cs="PT Astra Serif"/>
          <w:sz w:val="28"/>
          <w:szCs w:val="28"/>
        </w:rPr>
      </w:pPr>
    </w:p>
    <w:p>
      <w:pPr>
        <w:pStyle w:val="af"/>
        <w:numPr>
          <w:ilvl w:val="0"/>
          <w:numId w:val="15"/>
        </w:numPr>
        <w:tabs>
          <w:tab w:val="left" w:pos="1276"/>
        </w:tabs>
        <w:autoSpaceDE w:val="0"/>
        <w:autoSpaceDN w:val="0"/>
        <w:adjustRightInd w:val="0"/>
        <w:spacing w:after="0" w:line="240" w:lineRule="auto"/>
        <w:ind w:left="0" w:firstLine="573"/>
        <w:jc w:val="both"/>
        <w:rPr>
          <w:rFonts w:ascii="PT Astra Serif" w:hAnsi="PT Astra Serif" w:cs="PT Astra Serif"/>
          <w:sz w:val="28"/>
          <w:szCs w:val="28"/>
        </w:rPr>
      </w:pPr>
      <w:r>
        <w:rPr>
          <w:rFonts w:ascii="PT Astra Serif" w:hAnsi="PT Astra Serif" w:cs="PT Astra Serif"/>
          <w:sz w:val="28"/>
          <w:szCs w:val="28"/>
        </w:rPr>
        <w:t>Контроль за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органов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рассмотрения обращений (жалоб) в процессе получения муниципальной услуги.</w:t>
      </w:r>
    </w:p>
    <w:p>
      <w:pPr>
        <w:pStyle w:val="ConsPlusNormal"/>
        <w:jc w:val="center"/>
        <w:rPr>
          <w:rFonts w:ascii="PT Astra Serif" w:hAnsi="PT Astra Serif"/>
        </w:rPr>
      </w:pPr>
    </w:p>
    <w:p>
      <w:pPr>
        <w:pStyle w:val="af"/>
        <w:numPr>
          <w:ilvl w:val="0"/>
          <w:numId w:val="28"/>
        </w:numPr>
        <w:tabs>
          <w:tab w:val="left" w:pos="567"/>
        </w:tabs>
        <w:autoSpaceDE w:val="0"/>
        <w:autoSpaceDN w:val="0"/>
        <w:adjustRightInd w:val="0"/>
        <w:spacing w:after="0" w:line="240" w:lineRule="auto"/>
        <w:ind w:left="0" w:firstLine="0"/>
        <w:jc w:val="center"/>
        <w:rPr>
          <w:rFonts w:ascii="PT Astra Serif" w:hAnsi="PT Astra Serif"/>
          <w:b/>
          <w:sz w:val="28"/>
          <w:szCs w:val="28"/>
        </w:rPr>
      </w:pPr>
      <w:r>
        <w:rPr>
          <w:rFonts w:ascii="PT Astra Serif" w:hAnsi="PT Astra Serif"/>
          <w:b/>
          <w:sz w:val="28"/>
          <w:szCs w:val="28"/>
        </w:rPr>
        <w:t>Досудебный (внесудебный) порядок обжалования решений</w:t>
      </w:r>
    </w:p>
    <w:p>
      <w:pPr>
        <w:autoSpaceDE w:val="0"/>
        <w:autoSpaceDN w:val="0"/>
        <w:adjustRightInd w:val="0"/>
        <w:spacing w:after="0" w:line="240" w:lineRule="auto"/>
        <w:jc w:val="center"/>
        <w:rPr>
          <w:rFonts w:ascii="PT Astra Serif" w:hAnsi="PT Astra Serif"/>
          <w:b/>
          <w:sz w:val="28"/>
          <w:szCs w:val="28"/>
        </w:rPr>
      </w:pPr>
      <w:r>
        <w:rPr>
          <w:rFonts w:ascii="PT Astra Serif" w:hAnsi="PT Astra Serif"/>
          <w:b/>
          <w:sz w:val="28"/>
          <w:szCs w:val="28"/>
        </w:rPr>
        <w:t xml:space="preserve">и действий (бездействия) Уполномоченного органа, МФЦ, </w:t>
      </w:r>
    </w:p>
    <w:p>
      <w:pPr>
        <w:autoSpaceDE w:val="0"/>
        <w:autoSpaceDN w:val="0"/>
        <w:adjustRightInd w:val="0"/>
        <w:spacing w:after="0" w:line="240" w:lineRule="auto"/>
        <w:jc w:val="center"/>
        <w:rPr>
          <w:rFonts w:ascii="PT Astra Serif" w:hAnsi="PT Astra Serif"/>
          <w:b/>
          <w:sz w:val="28"/>
          <w:szCs w:val="28"/>
        </w:rPr>
      </w:pPr>
      <w:r>
        <w:rPr>
          <w:rFonts w:ascii="PT Astra Serif" w:hAnsi="PT Astra Serif"/>
          <w:b/>
          <w:sz w:val="28"/>
          <w:szCs w:val="28"/>
        </w:rPr>
        <w:t>должностных лиц, муниципальных служащих, работников</w:t>
      </w:r>
    </w:p>
    <w:p>
      <w:pPr>
        <w:autoSpaceDE w:val="0"/>
        <w:autoSpaceDN w:val="0"/>
        <w:adjustRightInd w:val="0"/>
        <w:spacing w:after="0" w:line="240" w:lineRule="auto"/>
        <w:jc w:val="center"/>
        <w:rPr>
          <w:rFonts w:ascii="PT Astra Serif" w:hAnsi="PT Astra Serif"/>
          <w:sz w:val="28"/>
          <w:szCs w:val="28"/>
        </w:rPr>
      </w:pPr>
    </w:p>
    <w:p>
      <w:pPr>
        <w:pStyle w:val="af"/>
        <w:numPr>
          <w:ilvl w:val="0"/>
          <w:numId w:val="15"/>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Заявитель вправе обжаловать решения и действия (бездействие) Уполномоченного органа, МФЦ должностных лиц, муниципальных служащих и работников МФЦ, участвующих в предоставлении муниципальной услуги                          в досудебном (внесудебном) порядке.</w:t>
      </w:r>
    </w:p>
    <w:p>
      <w:pPr>
        <w:pStyle w:val="af"/>
        <w:numPr>
          <w:ilvl w:val="0"/>
          <w:numId w:val="15"/>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Заявитель может обратиться с жалобой, в том числе в следующих случаях:</w:t>
      </w:r>
    </w:p>
    <w:p>
      <w:pPr>
        <w:pStyle w:val="af"/>
        <w:numPr>
          <w:ilvl w:val="0"/>
          <w:numId w:val="41"/>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нарушение срока регистрации запроса заявителя о предоставлении муниципальной услуги, запроса, указанного в статье 15.1 Федерального закона № 210-ФЗ;</w:t>
      </w:r>
    </w:p>
    <w:p>
      <w:pPr>
        <w:pStyle w:val="af"/>
        <w:numPr>
          <w:ilvl w:val="0"/>
          <w:numId w:val="41"/>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lastRenderedPageBreak/>
        <w:t>нарушение срока предоставления муниципальной услуги;</w:t>
      </w:r>
    </w:p>
    <w:p>
      <w:pPr>
        <w:pStyle w:val="af"/>
        <w:numPr>
          <w:ilvl w:val="0"/>
          <w:numId w:val="41"/>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требование представления заявителем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автономного округа для предоставления муниципальной услуги;</w:t>
      </w:r>
    </w:p>
    <w:p>
      <w:pPr>
        <w:pStyle w:val="af"/>
        <w:numPr>
          <w:ilvl w:val="0"/>
          <w:numId w:val="41"/>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Ямало-Ненецкого автономного округа, муниципальными правовыми актами для предоставления муниципальной услуги, у заявителя;</w:t>
      </w:r>
    </w:p>
    <w:p>
      <w:pPr>
        <w:pStyle w:val="af"/>
        <w:numPr>
          <w:ilvl w:val="0"/>
          <w:numId w:val="41"/>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Ямало-Ненецкого автономного округа, муниципальными правовыми актами;</w:t>
      </w:r>
    </w:p>
    <w:p>
      <w:pPr>
        <w:pStyle w:val="af"/>
        <w:numPr>
          <w:ilvl w:val="0"/>
          <w:numId w:val="41"/>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Ямало-Ненецкого автономного округа, муниципальными правовыми актами.</w:t>
      </w:r>
    </w:p>
    <w:p>
      <w:pPr>
        <w:pStyle w:val="af"/>
        <w:numPr>
          <w:ilvl w:val="0"/>
          <w:numId w:val="41"/>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отказ Уполномоченного органа, должностного лица Уполномоченного органа, МФЦ, работника МФЦ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pPr>
        <w:pStyle w:val="af"/>
        <w:numPr>
          <w:ilvl w:val="0"/>
          <w:numId w:val="41"/>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нарушение срока или порядка выдачи документов по результатам предоставления муниципальной услуги;</w:t>
      </w:r>
    </w:p>
    <w:p>
      <w:pPr>
        <w:pStyle w:val="af"/>
        <w:numPr>
          <w:ilvl w:val="0"/>
          <w:numId w:val="41"/>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Ямало-Ненецкого автономного округа, муниципальными правовыми актами;</w:t>
      </w:r>
    </w:p>
    <w:p>
      <w:pPr>
        <w:pStyle w:val="af"/>
        <w:numPr>
          <w:ilvl w:val="0"/>
          <w:numId w:val="41"/>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w:t>
      </w:r>
    </w:p>
    <w:p>
      <w:pPr>
        <w:pStyle w:val="af"/>
        <w:numPr>
          <w:ilvl w:val="0"/>
          <w:numId w:val="15"/>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случаях, предусмотренных подпунктами 2, 5, 7, 9 пункта 40 настоящего регламента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pPr>
        <w:pStyle w:val="af"/>
        <w:numPr>
          <w:ilvl w:val="0"/>
          <w:numId w:val="15"/>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lastRenderedPageBreak/>
        <w:t>Жалоба подается заявителем в письменной форме на бумажном носителе, в электронной форме в Уполномоченный орган, МФЦ либо                            в департамент информационных технологий и связи Ямало-Ненецкого автономного округа, являющийся учредителем ГУ ЯНАО «МФЦ»                                (далее - учредитель МФЦ).</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Жалобы на решения и действия (бездействие) руководителя Уполномоченного органа, рассматриваются непосредственно руководителем Уполномоченного органа. </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Жалобы на решения и действия (бездействие) работника МФЦ подаются руководителю этого МФЦ. </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Жалобы на решения и действия (бездействие) руководителя МФЦ подаются учредителю МФЦ. </w:t>
      </w:r>
    </w:p>
    <w:p>
      <w:pPr>
        <w:pStyle w:val="af"/>
        <w:numPr>
          <w:ilvl w:val="0"/>
          <w:numId w:val="15"/>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Жалоба на решения и действия (бездействие) Уполномоченного органа, должностного лица Уполномоченного органа, муниципального служащего, руководителя Уполномоченного органа может быть направлена                 по почте, через МФЦ, с использованием информационно-телекоммуникационной сети Интернет, официального сайта Уполномоченного органа (при его наличии и с момента реализации технической возможности), Единого портала, а также может быть принята при личном приеме заявителя. </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Единого портала, а также может быть принята при личном приеме заявителя.</w:t>
      </w:r>
    </w:p>
    <w:p>
      <w:pPr>
        <w:pStyle w:val="af"/>
        <w:numPr>
          <w:ilvl w:val="0"/>
          <w:numId w:val="15"/>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Жалоба должна содержать:</w:t>
      </w:r>
    </w:p>
    <w:p>
      <w:pPr>
        <w:pStyle w:val="af"/>
        <w:numPr>
          <w:ilvl w:val="0"/>
          <w:numId w:val="42"/>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наименование Уполномоченного органа, должностного лица Уполномоченного органа, либо муниципального служащего, МФЦ, его руководителя и (или) работника, решения и действия (бездействие) которых обжалуются;</w:t>
      </w:r>
    </w:p>
    <w:p>
      <w:pPr>
        <w:pStyle w:val="af"/>
        <w:numPr>
          <w:ilvl w:val="0"/>
          <w:numId w:val="42"/>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случая, когда жалоба направляется способом, указанным в подпункте 3 пункта 48</w:t>
      </w:r>
      <w:r>
        <w:rPr>
          <w:rFonts w:ascii="PT Astra Serif" w:hAnsi="PT Astra Serif" w:cs="Times New Roman"/>
          <w:color w:val="FF0000"/>
          <w:sz w:val="28"/>
          <w:szCs w:val="28"/>
        </w:rPr>
        <w:t xml:space="preserve"> </w:t>
      </w:r>
      <w:r>
        <w:rPr>
          <w:rFonts w:ascii="PT Astra Serif" w:hAnsi="PT Astra Serif" w:cs="Times New Roman"/>
          <w:sz w:val="28"/>
          <w:szCs w:val="28"/>
        </w:rPr>
        <w:t>настоящего регламента);</w:t>
      </w:r>
    </w:p>
    <w:p>
      <w:pPr>
        <w:pStyle w:val="af"/>
        <w:numPr>
          <w:ilvl w:val="0"/>
          <w:numId w:val="42"/>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сведения об обжалуемых решениях и действиях (бездействии) Уполномоченного органа, должностного лица Уполномоченного органа, либо муниципального служащего, МФЦ, работника МФЦ;</w:t>
      </w:r>
    </w:p>
    <w:p>
      <w:pPr>
        <w:pStyle w:val="af"/>
        <w:numPr>
          <w:ilvl w:val="0"/>
          <w:numId w:val="42"/>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органа предоставляющего муниципальную услугу, либо муниципального служащего, МФЦ, работника МФЦ. Заявителем могут быть представлены документы (при наличии), подтверждающие доводы заявителя, либо их копии.</w:t>
      </w:r>
    </w:p>
    <w:p>
      <w:pPr>
        <w:pStyle w:val="af"/>
        <w:numPr>
          <w:ilvl w:val="0"/>
          <w:numId w:val="15"/>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lastRenderedPageBreak/>
        <w:t>Жалоба, содержащая неточное наименование органа, предоставляющего муниципальную услугу, наименование должности должностного лица и (или) фамилии, имени, отчества должностного лица,                     не препятствующее установлению органа или должностного лица, в адрес которого была направлена жалоба, подлежит обязательному рассмотрению.</w:t>
      </w:r>
    </w:p>
    <w:p>
      <w:pPr>
        <w:pStyle w:val="af"/>
        <w:numPr>
          <w:ilvl w:val="0"/>
          <w:numId w:val="15"/>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pPr>
        <w:pStyle w:val="af"/>
        <w:numPr>
          <w:ilvl w:val="0"/>
          <w:numId w:val="43"/>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оформленная в соответствии с законодательством Российской Федерации доверенность (для физических лиц);</w:t>
      </w:r>
    </w:p>
    <w:p>
      <w:pPr>
        <w:pStyle w:val="af"/>
        <w:numPr>
          <w:ilvl w:val="0"/>
          <w:numId w:val="43"/>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оформленная в соответствии с законодательством Российской Федерации доверенность, заверенная печатью заявителя (при наличии печати)        и подписанная руководителем заявителя или уполномоченным этим руководителем лицом (для юридических лиц);</w:t>
      </w:r>
    </w:p>
    <w:p>
      <w:pPr>
        <w:pStyle w:val="af"/>
        <w:numPr>
          <w:ilvl w:val="0"/>
          <w:numId w:val="43"/>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w:t>
      </w:r>
    </w:p>
    <w:p>
      <w:pPr>
        <w:pStyle w:val="af"/>
        <w:numPr>
          <w:ilvl w:val="0"/>
          <w:numId w:val="15"/>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Прием жалоб в письменной форме осуществляется Уполномоченным органом и МФЦ в месте предоставления муниципальной услуги (в месте,                      где заявитель подавал запрос на предоставление муниципальной услуги, нарушение порядка которой обжалуется, либо в месте, где заявителем получен результат муниципальной услуги) и в случае обжалования решений и действий (бездействия) МФЦ учредителю МФЦ.</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Время приема жалоб соответствует времени приема заявителей Уполномоченным органом и режиму работы соответствующего отдела МФЦ.</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 По просьбе заявителя специалист, принявший жалобу, обязан удостоверить своей подписью на копии жалобы факт ее приема                             с указанием даты, занимаемой должности, своих фамилии и инициалов.</w:t>
      </w:r>
    </w:p>
    <w:p>
      <w:pPr>
        <w:pStyle w:val="af"/>
        <w:numPr>
          <w:ilvl w:val="0"/>
          <w:numId w:val="15"/>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sz w:val="28"/>
          <w:szCs w:val="28"/>
        </w:rPr>
        <w:t>С момента реализации технической возможности жалоба                                в электронной форме может быть подана заявителем посредством</w:t>
      </w:r>
      <w:r>
        <w:rPr>
          <w:rFonts w:ascii="PT Astra Serif" w:hAnsi="PT Astra Serif" w:cs="Times New Roman"/>
          <w:sz w:val="28"/>
          <w:szCs w:val="28"/>
        </w:rPr>
        <w:t>:</w:t>
      </w:r>
    </w:p>
    <w:p>
      <w:pPr>
        <w:pStyle w:val="af"/>
        <w:numPr>
          <w:ilvl w:val="0"/>
          <w:numId w:val="44"/>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официального сайта Уполномоченного органа, официального сайта МФЦ в информационно-телекоммуникационной сети Интернет (при подаче жалобы на решения и действия (бездействие) МФЦ, работников МФЦ);</w:t>
      </w:r>
    </w:p>
    <w:p>
      <w:pPr>
        <w:pStyle w:val="af"/>
        <w:numPr>
          <w:ilvl w:val="0"/>
          <w:numId w:val="44"/>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Единого портала (за исключением жалоб на решения и действия (бездействие) МФЦ и их работников);</w:t>
      </w:r>
    </w:p>
    <w:p>
      <w:pPr>
        <w:pStyle w:val="af"/>
        <w:numPr>
          <w:ilvl w:val="0"/>
          <w:numId w:val="44"/>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bookmarkStart w:id="1" w:name="Par26"/>
      <w:bookmarkEnd w:id="1"/>
      <w:r>
        <w:rPr>
          <w:rFonts w:ascii="PT Astra Serif" w:hAnsi="PT Astra Serif" w:cs="Times New Roman"/>
          <w:sz w:val="28"/>
          <w:szCs w:val="28"/>
        </w:rPr>
        <w:t xml:space="preserve">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муниципальной услуги должностных лиц Уполномоченного органа, муниципального </w:t>
      </w:r>
      <w:r>
        <w:rPr>
          <w:rFonts w:ascii="PT Astra Serif" w:hAnsi="PT Astra Serif" w:cs="Times New Roman"/>
          <w:sz w:val="28"/>
          <w:szCs w:val="28"/>
        </w:rPr>
        <w:lastRenderedPageBreak/>
        <w:t>служащего (далее - система досудебного обжалования), с использованием информационно-телекоммуникационной сети Интернет (за исключением жалоб на решения и действия (бездействие) МФЦ и их работников).</w:t>
      </w:r>
    </w:p>
    <w:p>
      <w:pPr>
        <w:pStyle w:val="af"/>
        <w:numPr>
          <w:ilvl w:val="0"/>
          <w:numId w:val="15"/>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 подаче жалобы в электронной форме документы, указанные                      в пункте 46 настоящего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pPr>
        <w:pStyle w:val="af"/>
        <w:numPr>
          <w:ilvl w:val="0"/>
          <w:numId w:val="15"/>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bookmarkStart w:id="2" w:name="Par30"/>
      <w:bookmarkEnd w:id="2"/>
      <w:r>
        <w:rPr>
          <w:rFonts w:ascii="PT Astra Serif" w:hAnsi="PT Astra Serif" w:cs="Times New Roman"/>
          <w:sz w:val="28"/>
          <w:szCs w:val="28"/>
        </w:rPr>
        <w:t xml:space="preserve">Жалоба рассматривается: </w:t>
      </w:r>
    </w:p>
    <w:p>
      <w:pPr>
        <w:pStyle w:val="af"/>
        <w:numPr>
          <w:ilvl w:val="0"/>
          <w:numId w:val="45"/>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Уполномоченным органом в случае обжалования решений и действий (бездействия) должностных лиц Уполномоченного органа, либо муниципального служащего; </w:t>
      </w:r>
    </w:p>
    <w:p>
      <w:pPr>
        <w:pStyle w:val="af"/>
        <w:numPr>
          <w:ilvl w:val="0"/>
          <w:numId w:val="45"/>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руководителем МФЦ в случае обжалования решений и действий (бездействия) работников МФЦ;</w:t>
      </w:r>
    </w:p>
    <w:p>
      <w:pPr>
        <w:pStyle w:val="af"/>
        <w:numPr>
          <w:ilvl w:val="0"/>
          <w:numId w:val="45"/>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учредителем МФЦ в случае обжалования решений и действий (бездействия) руководителя МФЦ.</w:t>
      </w:r>
    </w:p>
    <w:p>
      <w:pPr>
        <w:pStyle w:val="af"/>
        <w:numPr>
          <w:ilvl w:val="0"/>
          <w:numId w:val="15"/>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если жалоба подана заявителем в орган, в компетенцию которого не входит принятие решения по жалобе в соответствии                                        с требованиями пункта 50 настоящего регламента,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При этом срок рассмотрения жалобы исчисляется со дня регистрации жалобы в уполномоченном на ее рассмотрение органе.</w:t>
      </w:r>
    </w:p>
    <w:p>
      <w:pPr>
        <w:pStyle w:val="af"/>
        <w:numPr>
          <w:ilvl w:val="0"/>
          <w:numId w:val="15"/>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Жалоба может быть подана заявителем через МФЦ.                                       При поступлении жалобы МФЦ обеспечивает ее передачу в уполномоченный на ее рассмотрение орган в порядке и сроки, которые установлены соглашением о взаимодействии, но не позднее следующего рабочего дня со дня поступления жалобы. При этом срок рассмотрения жалобы исчисляется со дня регистрации жалобы в Уполномоченном органе.</w:t>
      </w:r>
    </w:p>
    <w:p>
      <w:pPr>
        <w:pStyle w:val="af"/>
        <w:numPr>
          <w:ilvl w:val="0"/>
          <w:numId w:val="15"/>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Должностные лица Уполномоченного органа, муниципальные служащие или работники МФЦ, уполномоченные на рассмотрение жалоб, обеспечивают:</w:t>
      </w:r>
    </w:p>
    <w:p>
      <w:pPr>
        <w:pStyle w:val="af"/>
        <w:numPr>
          <w:ilvl w:val="0"/>
          <w:numId w:val="46"/>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прием и рассмотрение жалоб в соответствии с требованиями настоящего раздела;</w:t>
      </w:r>
    </w:p>
    <w:p>
      <w:pPr>
        <w:pStyle w:val="af"/>
        <w:numPr>
          <w:ilvl w:val="0"/>
          <w:numId w:val="46"/>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направление жалоб в уполномоченный на их рассмотрение орган                      в соответствии с пунктом 51 настоящего регламента.</w:t>
      </w:r>
    </w:p>
    <w:p>
      <w:pPr>
        <w:pStyle w:val="af"/>
        <w:numPr>
          <w:ilvl w:val="0"/>
          <w:numId w:val="15"/>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статьей 2.12 Закона Ямало-Ненецкого автономного округа от 16 декабря 2004 года № 81-ЗАО «Об административных правонарушениях», или признаков состава преступления должностное лицо Уполномоченного органа, муниципальные служащие или работники МФЦ, </w:t>
      </w:r>
      <w:r>
        <w:rPr>
          <w:rFonts w:ascii="PT Astra Serif" w:hAnsi="PT Astra Serif" w:cs="Times New Roman"/>
          <w:sz w:val="28"/>
          <w:szCs w:val="28"/>
        </w:rPr>
        <w:lastRenderedPageBreak/>
        <w:t>уполномоченные на рассмотрение жалоб, незамедлительно направляют соответствующие материалы в органы прокуратуры.</w:t>
      </w:r>
    </w:p>
    <w:p>
      <w:pPr>
        <w:pStyle w:val="af"/>
        <w:numPr>
          <w:ilvl w:val="0"/>
          <w:numId w:val="15"/>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Уполномоченный орган </w:t>
      </w:r>
      <w:r>
        <w:rPr>
          <w:rFonts w:ascii="PT Astra Serif" w:hAnsi="PT Astra Serif"/>
          <w:sz w:val="28"/>
          <w:szCs w:val="28"/>
        </w:rPr>
        <w:t>и МФЦ</w:t>
      </w:r>
      <w:r>
        <w:rPr>
          <w:rFonts w:ascii="PT Astra Serif" w:hAnsi="PT Astra Serif" w:cs="Times New Roman"/>
          <w:sz w:val="28"/>
          <w:szCs w:val="28"/>
        </w:rPr>
        <w:t xml:space="preserve"> обеспечивают:</w:t>
      </w:r>
    </w:p>
    <w:p>
      <w:pPr>
        <w:pStyle w:val="af"/>
        <w:numPr>
          <w:ilvl w:val="0"/>
          <w:numId w:val="4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оснащение мест приема жалоб;</w:t>
      </w:r>
    </w:p>
    <w:p>
      <w:pPr>
        <w:pStyle w:val="af"/>
        <w:numPr>
          <w:ilvl w:val="0"/>
          <w:numId w:val="4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информирование заявителей о порядке обжалования решений                            и действий (бездействия) Уполномоченного органа, его должностных лиц либо муниципальных служащих,</w:t>
      </w:r>
      <w:r>
        <w:rPr>
          <w:rFonts w:ascii="PT Astra Serif" w:hAnsi="PT Astra Serif"/>
          <w:sz w:val="28"/>
          <w:szCs w:val="28"/>
        </w:rPr>
        <w:t xml:space="preserve"> МФЦ и его работников,</w:t>
      </w:r>
      <w:r>
        <w:rPr>
          <w:rFonts w:ascii="PT Astra Serif" w:hAnsi="PT Astra Serif" w:cs="Times New Roman"/>
          <w:sz w:val="28"/>
          <w:szCs w:val="28"/>
        </w:rPr>
        <w:t xml:space="preserve"> посредством размещения информации на стендах в месте предоставления муниципальной услуги,                       на официальном сайте Уполномоченного органа и сайта МФЦ                                          в информационно-телекоммуникационной сети Интернет, а также на Едином портале;</w:t>
      </w:r>
    </w:p>
    <w:p>
      <w:pPr>
        <w:pStyle w:val="af"/>
        <w:numPr>
          <w:ilvl w:val="0"/>
          <w:numId w:val="4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консультирование заявителей о порядке обжалования решений                        и действий (бездействия) Уполномоченного органа, его должностных лиц либо муниципальных служащих, </w:t>
      </w:r>
      <w:r>
        <w:rPr>
          <w:rFonts w:ascii="PT Astra Serif" w:hAnsi="PT Astra Serif"/>
          <w:sz w:val="28"/>
          <w:szCs w:val="28"/>
        </w:rPr>
        <w:t>МФЦ и его работников,</w:t>
      </w:r>
      <w:r>
        <w:rPr>
          <w:rFonts w:ascii="PT Astra Serif" w:hAnsi="PT Astra Serif" w:cs="Times New Roman"/>
          <w:sz w:val="28"/>
          <w:szCs w:val="28"/>
        </w:rPr>
        <w:t xml:space="preserve"> участвующих                                    в предоставлении муниципальной услуги, в том числе по телефону, электронной почте, при личном приеме.</w:t>
      </w:r>
    </w:p>
    <w:p>
      <w:pPr>
        <w:pStyle w:val="af"/>
        <w:numPr>
          <w:ilvl w:val="0"/>
          <w:numId w:val="15"/>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Жалоба, поступившая в Уполномоченный орган либо МФЦ, подлежит регистрации не позднее следующего рабочего дня со дня ее поступления. </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В случае выявления при вскрытии конверта нескольких жалоб от одного либо от разных заявителей регистрации подлежит каждая жалоба                                  в отдельности.</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После регистрации жалобы, поступившей в письменной форме                           или электронном виде, заявителю направляется уведомление о принятии жалобы с указанием даты ее принятия, сообщается присвоенный жалобе регистрационный номер и телефон, по которому заявитель сможет узнать информацию о рассмотрении жалобы.</w:t>
      </w:r>
    </w:p>
    <w:p>
      <w:pPr>
        <w:pStyle w:val="af"/>
        <w:numPr>
          <w:ilvl w:val="0"/>
          <w:numId w:val="15"/>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Жалоба рассматривается в течение 15 рабочих дней со дня ее регистрации, если более короткие сроки рассмотрения жалобы не установлены органом, уполномоченным на ее рассмотрение.</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В случае обжалования отказа Уполномоченного органа, должностного лица Уполномоченного органа, муниципального служащего, работника МФЦ,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В случае если окончание срока рассмотрения жалобы приходится на нерабочий день, днем окончания срока считается предшествующий ему рабочий день.</w:t>
      </w:r>
    </w:p>
    <w:p>
      <w:pPr>
        <w:pStyle w:val="af"/>
        <w:numPr>
          <w:ilvl w:val="0"/>
          <w:numId w:val="15"/>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bookmarkStart w:id="3" w:name="Par13"/>
      <w:bookmarkStart w:id="4" w:name="Par35"/>
      <w:bookmarkEnd w:id="3"/>
      <w:bookmarkEnd w:id="4"/>
      <w:r>
        <w:rPr>
          <w:rFonts w:ascii="PT Astra Serif" w:hAnsi="PT Astra Serif" w:cs="Times New Roman"/>
          <w:sz w:val="28"/>
          <w:szCs w:val="28"/>
        </w:rPr>
        <w:t xml:space="preserve">По результатам рассмотрения жалобы в соответствии с частью 7 статьи 11.2 Федерального закона № 210-ФЗ Уполномоченный орган </w:t>
      </w:r>
      <w:r>
        <w:rPr>
          <w:rFonts w:ascii="PT Astra Serif" w:hAnsi="PT Astra Serif"/>
          <w:sz w:val="28"/>
          <w:szCs w:val="28"/>
        </w:rPr>
        <w:t>или МФЦ</w:t>
      </w:r>
      <w:r>
        <w:rPr>
          <w:rFonts w:ascii="PT Astra Serif" w:hAnsi="PT Astra Serif" w:cs="Times New Roman"/>
          <w:sz w:val="28"/>
          <w:szCs w:val="28"/>
        </w:rPr>
        <w:t xml:space="preserve"> принимает решение об удовлетворении жалобы либо об отказе в ее удовлетворении. </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lastRenderedPageBreak/>
        <w:t xml:space="preserve">При удовлетворении жалобы Уполномоченный орган </w:t>
      </w:r>
      <w:r>
        <w:rPr>
          <w:rFonts w:ascii="PT Astra Serif" w:hAnsi="PT Astra Serif"/>
          <w:sz w:val="28"/>
          <w:szCs w:val="28"/>
        </w:rPr>
        <w:t>или МФЦ</w:t>
      </w:r>
      <w:r>
        <w:rPr>
          <w:rFonts w:ascii="PT Astra Serif" w:hAnsi="PT Astra Serif" w:cs="Times New Roman"/>
          <w:sz w:val="28"/>
          <w:szCs w:val="28"/>
        </w:rPr>
        <w:t xml:space="preserve">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pPr>
        <w:pStyle w:val="af"/>
        <w:numPr>
          <w:ilvl w:val="0"/>
          <w:numId w:val="15"/>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Ответ по результатам рассмотрения жалобы направляется заявителю не позднее дня, следующего за днем принятия решения, в письменной форме.                        В случае если жалоба была направлена способом, указанным в подпункте 3 пункта 48 настоящего регламента, ответ заявителю направляется посредством системы досудебного обжалования.</w:t>
      </w:r>
    </w:p>
    <w:p>
      <w:pPr>
        <w:pStyle w:val="af"/>
        <w:numPr>
          <w:ilvl w:val="0"/>
          <w:numId w:val="15"/>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признания жалобы подлежащей удовлетворению в ответе заявителю, указанном в пункте 59 настоящего регламента, дается информация   о действиях, осуществляемых органом, предоставляющим муниципальную услугу, МФЦ,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pPr>
        <w:pStyle w:val="af"/>
        <w:numPr>
          <w:ilvl w:val="0"/>
          <w:numId w:val="15"/>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признания жалобы, не подлежащей удовлетворению,                         в ответе заявителю, указанном в пункте 59 настоящего регламента, даются аргументированные разъяснения о причинах принятого решения, а также информация о порядке обжалования принятого решения.</w:t>
      </w:r>
    </w:p>
    <w:p>
      <w:pPr>
        <w:pStyle w:val="af"/>
        <w:numPr>
          <w:ilvl w:val="0"/>
          <w:numId w:val="15"/>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ответе по результатам рассмотрения жалобы указываются:</w:t>
      </w:r>
    </w:p>
    <w:p>
      <w:pPr>
        <w:pStyle w:val="af"/>
        <w:numPr>
          <w:ilvl w:val="0"/>
          <w:numId w:val="48"/>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наименование Уполномоченного органа,</w:t>
      </w:r>
      <w:r>
        <w:rPr>
          <w:rFonts w:ascii="PT Astra Serif" w:hAnsi="PT Astra Serif"/>
          <w:sz w:val="28"/>
          <w:szCs w:val="28"/>
        </w:rPr>
        <w:t xml:space="preserve"> МФЦ</w:t>
      </w:r>
      <w:r>
        <w:rPr>
          <w:rFonts w:ascii="PT Astra Serif" w:hAnsi="PT Astra Serif" w:cs="Times New Roman"/>
          <w:sz w:val="28"/>
          <w:szCs w:val="28"/>
        </w:rPr>
        <w:t>, учредителя МФЦ, рассмотревшего жалобу, должность, фамилия, имя, отчество (при наличии) лица, принявшего решение по жалобе;</w:t>
      </w:r>
    </w:p>
    <w:p>
      <w:pPr>
        <w:pStyle w:val="af"/>
        <w:numPr>
          <w:ilvl w:val="0"/>
          <w:numId w:val="48"/>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номер, дата, место принятия решения, включая сведения о лице, решение или действие (бездействие) которого обжалуется;</w:t>
      </w:r>
    </w:p>
    <w:p>
      <w:pPr>
        <w:pStyle w:val="af"/>
        <w:numPr>
          <w:ilvl w:val="0"/>
          <w:numId w:val="48"/>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фамилия, имя, отчество (при наличии) или наименование заявителя;</w:t>
      </w:r>
    </w:p>
    <w:p>
      <w:pPr>
        <w:pStyle w:val="af"/>
        <w:numPr>
          <w:ilvl w:val="0"/>
          <w:numId w:val="48"/>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основания для принятия решения по жалобе;</w:t>
      </w:r>
    </w:p>
    <w:p>
      <w:pPr>
        <w:pStyle w:val="af"/>
        <w:numPr>
          <w:ilvl w:val="0"/>
          <w:numId w:val="48"/>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принятое по жалобе решение;</w:t>
      </w:r>
    </w:p>
    <w:p>
      <w:pPr>
        <w:pStyle w:val="af"/>
        <w:numPr>
          <w:ilvl w:val="0"/>
          <w:numId w:val="48"/>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если жалоба признана обоснованной – сроки устранения выявленных нарушений, в том числе срок предоставления результата муниципальной услуги, дается информация о действиях, осуществляемых Уполномоченным органом, МФЦ, учредителем МФЦ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pPr>
        <w:pStyle w:val="af"/>
        <w:numPr>
          <w:ilvl w:val="0"/>
          <w:numId w:val="48"/>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признания жалобы не подлежащей удовлетворению – даются аргументированные разъяснения о причинах принятого решения;</w:t>
      </w:r>
    </w:p>
    <w:p>
      <w:pPr>
        <w:pStyle w:val="af"/>
        <w:numPr>
          <w:ilvl w:val="0"/>
          <w:numId w:val="48"/>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сведения о порядке обжалования принятого по жалобе решения.</w:t>
      </w:r>
    </w:p>
    <w:p>
      <w:pPr>
        <w:pStyle w:val="af"/>
        <w:numPr>
          <w:ilvl w:val="0"/>
          <w:numId w:val="15"/>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lastRenderedPageBreak/>
        <w:t>Ответ по результатам рассмотрения жалобы подписывается руководителем Уполномоченного органа,</w:t>
      </w:r>
      <w:r>
        <w:rPr>
          <w:rFonts w:ascii="PT Astra Serif" w:hAnsi="PT Astra Serif"/>
          <w:sz w:val="28"/>
          <w:szCs w:val="28"/>
        </w:rPr>
        <w:t xml:space="preserve"> МФЦ, учредителя МФЦ</w:t>
      </w:r>
      <w:r>
        <w:rPr>
          <w:rFonts w:ascii="PT Astra Serif" w:hAnsi="PT Astra Serif" w:cs="Times New Roman"/>
          <w:sz w:val="28"/>
          <w:szCs w:val="28"/>
        </w:rPr>
        <w:t xml:space="preserve">                                или уполномоченным ими должностным лицом.</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По желанию заявителя ответ по результатам рассмотрения жалобы может быть представлен не позднее одного рабочего дня, следующего за днем принятия решения, в форме электронного документа, подписанного электронной подписью руководителя Уполномоченного органа или МФЦ,                    или уполномоченным ими должностным лицом, вид которой установлен законодательством Российской Федерации.</w:t>
      </w:r>
    </w:p>
    <w:p>
      <w:pPr>
        <w:pStyle w:val="af"/>
        <w:numPr>
          <w:ilvl w:val="0"/>
          <w:numId w:val="15"/>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Уполномоченный орган </w:t>
      </w:r>
      <w:r>
        <w:rPr>
          <w:rFonts w:ascii="PT Astra Serif" w:hAnsi="PT Astra Serif"/>
          <w:sz w:val="28"/>
          <w:szCs w:val="28"/>
        </w:rPr>
        <w:t>или МФЦ</w:t>
      </w:r>
      <w:r>
        <w:rPr>
          <w:rFonts w:ascii="PT Astra Serif" w:hAnsi="PT Astra Serif" w:cs="Times New Roman"/>
          <w:sz w:val="28"/>
          <w:szCs w:val="28"/>
        </w:rPr>
        <w:t xml:space="preserve"> отказывает в удовлетворении жалобы в следующих случаях:</w:t>
      </w:r>
    </w:p>
    <w:p>
      <w:pPr>
        <w:pStyle w:val="af"/>
        <w:numPr>
          <w:ilvl w:val="0"/>
          <w:numId w:val="49"/>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наличие вступившего в законную силу решения суда, арбитражного суда по жалобе о том же предмете и по тем же основаниям;</w:t>
      </w:r>
    </w:p>
    <w:p>
      <w:pPr>
        <w:pStyle w:val="af"/>
        <w:numPr>
          <w:ilvl w:val="0"/>
          <w:numId w:val="49"/>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подача жалобы лицом, полномочия которого не подтверждены                        в порядке, установленном законодательством Российской Федерации;</w:t>
      </w:r>
    </w:p>
    <w:p>
      <w:pPr>
        <w:pStyle w:val="af"/>
        <w:numPr>
          <w:ilvl w:val="0"/>
          <w:numId w:val="49"/>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наличие решения по жалобе, принятого ранее в соответствии                             с требованиями настоящего раздела в отношении того же заявителя и по тому же предмету жалобы.</w:t>
      </w:r>
    </w:p>
    <w:p>
      <w:pPr>
        <w:pStyle w:val="af"/>
        <w:numPr>
          <w:ilvl w:val="0"/>
          <w:numId w:val="15"/>
        </w:numPr>
        <w:tabs>
          <w:tab w:val="left" w:pos="1276"/>
        </w:tabs>
        <w:autoSpaceDE w:val="0"/>
        <w:autoSpaceDN w:val="0"/>
        <w:adjustRightInd w:val="0"/>
        <w:spacing w:after="0" w:line="240" w:lineRule="auto"/>
        <w:ind w:left="0" w:firstLine="709"/>
        <w:jc w:val="both"/>
        <w:rPr>
          <w:rFonts w:ascii="PT Astra Serif" w:hAnsi="PT Astra Serif" w:cs="PT Astra Serif"/>
          <w:sz w:val="28"/>
          <w:szCs w:val="28"/>
        </w:rPr>
      </w:pPr>
      <w:r>
        <w:rPr>
          <w:rFonts w:ascii="PT Astra Serif" w:hAnsi="PT Astra Serif" w:cs="Times New Roman"/>
          <w:sz w:val="28"/>
          <w:szCs w:val="28"/>
        </w:rPr>
        <w:t xml:space="preserve">Уполномоченный </w:t>
      </w:r>
      <w:r>
        <w:rPr>
          <w:rFonts w:ascii="PT Astra Serif" w:hAnsi="PT Astra Serif"/>
          <w:sz w:val="28"/>
          <w:szCs w:val="28"/>
        </w:rPr>
        <w:t>орган, МФЦ, учредитель МФЦ, уполномоченные на рассмотрение жалобы</w:t>
      </w:r>
      <w:r>
        <w:rPr>
          <w:rFonts w:ascii="PT Astra Serif" w:hAnsi="PT Astra Serif" w:cs="PT Astra Serif"/>
          <w:sz w:val="28"/>
          <w:szCs w:val="28"/>
        </w:rPr>
        <w:t xml:space="preserve"> 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вправе оставить жалобу без ответа по существу поставленных в ней вопросов и сообщить гражданину, направившему жалобу, о недопустимости злоупотребления правом.</w:t>
      </w:r>
    </w:p>
    <w:p>
      <w:pPr>
        <w:pStyle w:val="af"/>
        <w:numPr>
          <w:ilvl w:val="0"/>
          <w:numId w:val="15"/>
        </w:numPr>
        <w:tabs>
          <w:tab w:val="left" w:pos="1276"/>
        </w:tabs>
        <w:autoSpaceDE w:val="0"/>
        <w:autoSpaceDN w:val="0"/>
        <w:adjustRightInd w:val="0"/>
        <w:spacing w:after="0" w:line="240" w:lineRule="auto"/>
        <w:ind w:left="0" w:firstLine="709"/>
        <w:jc w:val="both"/>
        <w:rPr>
          <w:rFonts w:ascii="PT Astra Serif" w:hAnsi="PT Astra Serif" w:cs="PT Astra Serif"/>
          <w:sz w:val="28"/>
          <w:szCs w:val="28"/>
        </w:rPr>
      </w:pPr>
      <w:r>
        <w:rPr>
          <w:rFonts w:ascii="PT Astra Serif" w:hAnsi="PT Astra Serif" w:cs="PT Astra Serif"/>
          <w:sz w:val="28"/>
          <w:szCs w:val="28"/>
        </w:rPr>
        <w:t>Уполномоченный орган</w:t>
      </w:r>
      <w:r>
        <w:rPr>
          <w:rFonts w:ascii="PT Astra Serif" w:hAnsi="PT Astra Serif"/>
          <w:sz w:val="28"/>
          <w:szCs w:val="28"/>
        </w:rPr>
        <w:t>, МФЦ, учредитель МФЦ, уполномоченные на рассмотрение жалобы</w:t>
      </w:r>
      <w:r>
        <w:rPr>
          <w:rFonts w:ascii="PT Astra Serif" w:hAnsi="PT Astra Serif" w:cs="PT Astra Serif"/>
          <w:sz w:val="28"/>
          <w:szCs w:val="28"/>
        </w:rPr>
        <w:t xml:space="preserve"> оставляет жалобу без ответа в следующих случаях:</w:t>
      </w:r>
    </w:p>
    <w:p>
      <w:pPr>
        <w:pStyle w:val="af"/>
        <w:numPr>
          <w:ilvl w:val="0"/>
          <w:numId w:val="50"/>
        </w:numPr>
        <w:tabs>
          <w:tab w:val="left" w:pos="1134"/>
        </w:tabs>
        <w:autoSpaceDE w:val="0"/>
        <w:autoSpaceDN w:val="0"/>
        <w:adjustRightInd w:val="0"/>
        <w:spacing w:after="0" w:line="240" w:lineRule="auto"/>
        <w:ind w:left="0" w:firstLine="709"/>
        <w:jc w:val="both"/>
        <w:rPr>
          <w:rFonts w:ascii="PT Astra Serif" w:hAnsi="PT Astra Serif" w:cs="PT Astra Serif"/>
          <w:sz w:val="28"/>
          <w:szCs w:val="28"/>
        </w:rPr>
      </w:pPr>
      <w:r>
        <w:rPr>
          <w:rFonts w:ascii="PT Astra Serif" w:hAnsi="PT Astra Serif" w:cs="PT Astra Serif"/>
          <w:sz w:val="28"/>
          <w:szCs w:val="28"/>
        </w:rPr>
        <w:t>в жалобе не указаны фамилия гражданина, направившего обращение, или почтовый адрес, по которому должен быть направлен ответ;</w:t>
      </w:r>
    </w:p>
    <w:p>
      <w:pPr>
        <w:pStyle w:val="af"/>
        <w:numPr>
          <w:ilvl w:val="0"/>
          <w:numId w:val="50"/>
        </w:numPr>
        <w:tabs>
          <w:tab w:val="left" w:pos="1134"/>
        </w:tabs>
        <w:autoSpaceDE w:val="0"/>
        <w:autoSpaceDN w:val="0"/>
        <w:adjustRightInd w:val="0"/>
        <w:spacing w:after="0" w:line="240" w:lineRule="auto"/>
        <w:ind w:left="0" w:firstLine="709"/>
        <w:jc w:val="both"/>
        <w:rPr>
          <w:rFonts w:ascii="PT Astra Serif" w:hAnsi="PT Astra Serif" w:cs="PT Astra Serif"/>
          <w:sz w:val="28"/>
          <w:szCs w:val="28"/>
        </w:rPr>
      </w:pPr>
      <w:r>
        <w:rPr>
          <w:rFonts w:ascii="PT Astra Serif" w:hAnsi="PT Astra Serif" w:cs="PT Astra Serif"/>
          <w:sz w:val="28"/>
          <w:szCs w:val="28"/>
        </w:rPr>
        <w:t>текст жалобы не поддается прочтению, о чем в течение 5 дней со дня регистрации жалобы сообщается гражданину, направившему жалобу, если его фамилия и почтовый адрес поддаются прочтению;</w:t>
      </w:r>
    </w:p>
    <w:p>
      <w:pPr>
        <w:pStyle w:val="af"/>
        <w:numPr>
          <w:ilvl w:val="0"/>
          <w:numId w:val="50"/>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PT Astra Serif"/>
          <w:sz w:val="28"/>
          <w:szCs w:val="28"/>
        </w:rPr>
        <w:t>текст жалобы не позволяет определить ее суть, о чем в течение 7 дней со дня регистрации жалобы сообщается гражданину, направившему жалобу.</w:t>
      </w:r>
    </w:p>
    <w:p>
      <w:pPr>
        <w:pStyle w:val="af"/>
        <w:numPr>
          <w:ilvl w:val="0"/>
          <w:numId w:val="15"/>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Заявитель имеет право:</w:t>
      </w:r>
    </w:p>
    <w:p>
      <w:pPr>
        <w:pStyle w:val="af"/>
        <w:numPr>
          <w:ilvl w:val="0"/>
          <w:numId w:val="51"/>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получать информацию и документы, необходимые для обоснования и рассмотрения жалобы;</w:t>
      </w:r>
    </w:p>
    <w:p>
      <w:pPr>
        <w:pStyle w:val="af"/>
        <w:numPr>
          <w:ilvl w:val="0"/>
          <w:numId w:val="51"/>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несогласия с решением, принятым по результатам рассмотрения жалобы, обжаловать его в суде в порядке и сроки, установленные законодательством Российской Федерации.</w:t>
      </w:r>
    </w:p>
    <w:p>
      <w:pPr>
        <w:spacing w:after="0" w:line="240" w:lineRule="auto"/>
        <w:ind w:firstLine="709"/>
        <w:jc w:val="right"/>
        <w:rPr>
          <w:rFonts w:ascii="PT Astra Serif" w:hAnsi="PT Astra Serif"/>
          <w:sz w:val="28"/>
          <w:szCs w:val="28"/>
        </w:rPr>
      </w:pPr>
    </w:p>
    <w:sectPr>
      <w:headerReference w:type="default" r:id="rId15"/>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 w:id="1">
    <w:p>
      <w:pPr>
        <w:pStyle w:val="a3"/>
      </w:pPr>
      <w:r>
        <w:rPr>
          <w:rStyle w:val="a5"/>
        </w:rPr>
        <w:footnoteRef/>
      </w:r>
      <w:r>
        <w:t xml:space="preserve"> </w:t>
      </w:r>
      <w:r>
        <w:rPr>
          <w:rFonts w:ascii="PT Astra Serif" w:hAnsi="PT Astra Serif" w:cs="Times New Roman"/>
        </w:rPr>
        <w:t>в части официального сайта Уполномоченного органа при реализации технической возможности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53974727"/>
      <w:docPartObj>
        <w:docPartGallery w:val="Page Numbers (Top of Page)"/>
        <w:docPartUnique/>
      </w:docPartObj>
    </w:sdtPr>
    <w:sdtEndPr>
      <w:rPr>
        <w:sz w:val="24"/>
        <w:szCs w:val="24"/>
      </w:rPr>
    </w:sdtEndPr>
    <w:sdtContent>
      <w:p>
        <w:pPr>
          <w:pStyle w:val="a6"/>
          <w:jc w:val="center"/>
          <w:rPr>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 MERGEFORMAT </w:instrText>
        </w:r>
        <w:r>
          <w:rPr>
            <w:rFonts w:ascii="Times New Roman" w:hAnsi="Times New Roman" w:cs="Times New Roman"/>
            <w:sz w:val="24"/>
            <w:szCs w:val="24"/>
          </w:rPr>
          <w:fldChar w:fldCharType="separate"/>
        </w:r>
        <w:r>
          <w:rPr>
            <w:rFonts w:ascii="Times New Roman" w:hAnsi="Times New Roman" w:cs="Times New Roman"/>
            <w:noProof/>
            <w:sz w:val="24"/>
            <w:szCs w:val="24"/>
          </w:rPr>
          <w:t>2</w:t>
        </w:r>
        <w:r>
          <w:rPr>
            <w:rFonts w:ascii="Times New Roman" w:hAnsi="Times New Roman" w:cs="Times New Roman"/>
            <w:noProof/>
            <w:sz w:val="24"/>
            <w:szCs w:val="24"/>
          </w:rPr>
          <w:fldChar w:fldCharType="end"/>
        </w:r>
      </w:p>
    </w:sdtContent>
  </w:sdt>
  <w:p>
    <w:pPr>
      <w:pStyle w:val="a6"/>
      <w:jc w:val="center"/>
      <w:rPr>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9B75EF"/>
    <w:multiLevelType w:val="multilevel"/>
    <w:tmpl w:val="4F946CD2"/>
    <w:lvl w:ilvl="0">
      <w:start w:val="24"/>
      <w:numFmt w:val="decimal"/>
      <w:lvlText w:val="%1."/>
      <w:lvlJc w:val="left"/>
      <w:pPr>
        <w:ind w:left="570" w:hanging="570"/>
      </w:pPr>
      <w:rPr>
        <w:rFonts w:hint="default"/>
      </w:rPr>
    </w:lvl>
    <w:lvl w:ilvl="1">
      <w:start w:val="2"/>
      <w:numFmt w:val="decimal"/>
      <w:lvlText w:val="%1.%2."/>
      <w:lvlJc w:val="left"/>
      <w:pPr>
        <w:ind w:left="2880" w:hanging="72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7560" w:hanging="108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2240" w:hanging="1440"/>
      </w:pPr>
      <w:rPr>
        <w:rFonts w:hint="default"/>
      </w:rPr>
    </w:lvl>
    <w:lvl w:ilvl="6">
      <w:start w:val="1"/>
      <w:numFmt w:val="decimal"/>
      <w:lvlText w:val="%1.%2.%3.%4.%5.%6.%7."/>
      <w:lvlJc w:val="left"/>
      <w:pPr>
        <w:ind w:left="14760" w:hanging="1800"/>
      </w:pPr>
      <w:rPr>
        <w:rFonts w:hint="default"/>
      </w:rPr>
    </w:lvl>
    <w:lvl w:ilvl="7">
      <w:start w:val="1"/>
      <w:numFmt w:val="decimal"/>
      <w:lvlText w:val="%1.%2.%3.%4.%5.%6.%7.%8."/>
      <w:lvlJc w:val="left"/>
      <w:pPr>
        <w:ind w:left="16920" w:hanging="1800"/>
      </w:pPr>
      <w:rPr>
        <w:rFonts w:hint="default"/>
      </w:rPr>
    </w:lvl>
    <w:lvl w:ilvl="8">
      <w:start w:val="1"/>
      <w:numFmt w:val="decimal"/>
      <w:lvlText w:val="%1.%2.%3.%4.%5.%6.%7.%8.%9."/>
      <w:lvlJc w:val="left"/>
      <w:pPr>
        <w:ind w:left="19440" w:hanging="2160"/>
      </w:pPr>
      <w:rPr>
        <w:rFonts w:hint="default"/>
      </w:rPr>
    </w:lvl>
  </w:abstractNum>
  <w:abstractNum w:abstractNumId="1">
    <w:nsid w:val="02397054"/>
    <w:multiLevelType w:val="hybridMultilevel"/>
    <w:tmpl w:val="4782CFC6"/>
    <w:lvl w:ilvl="0" w:tplc="7D74697A">
      <w:start w:val="1"/>
      <w:numFmt w:val="bullet"/>
      <w:lvlText w:val=""/>
      <w:lvlJc w:val="left"/>
      <w:pPr>
        <w:ind w:left="5464"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88347D1"/>
    <w:multiLevelType w:val="hybridMultilevel"/>
    <w:tmpl w:val="E89EB0A8"/>
    <w:lvl w:ilvl="0" w:tplc="7D7469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9953818"/>
    <w:multiLevelType w:val="hybridMultilevel"/>
    <w:tmpl w:val="A6E89F7A"/>
    <w:lvl w:ilvl="0" w:tplc="A39C0EA4">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EF61A0A"/>
    <w:multiLevelType w:val="hybridMultilevel"/>
    <w:tmpl w:val="6C5A3E32"/>
    <w:lvl w:ilvl="0" w:tplc="7D74697A">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
    <w:nsid w:val="142A3E48"/>
    <w:multiLevelType w:val="hybridMultilevel"/>
    <w:tmpl w:val="EBF8184A"/>
    <w:lvl w:ilvl="0" w:tplc="5C244A24">
      <w:start w:val="1"/>
      <w:numFmt w:val="russianLower"/>
      <w:lvlText w:val="%1)"/>
      <w:lvlJc w:val="left"/>
      <w:pPr>
        <w:ind w:left="1080" w:hanging="360"/>
      </w:pPr>
      <w:rPr>
        <w:rFonts w:hint="default"/>
      </w:rPr>
    </w:lvl>
    <w:lvl w:ilvl="1" w:tplc="1F9A97AA">
      <w:start w:val="1"/>
      <w:numFmt w:val="decimal"/>
      <w:lvlText w:val="%2)"/>
      <w:lvlJc w:val="left"/>
      <w:pPr>
        <w:ind w:left="2580" w:hanging="114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17D87C75"/>
    <w:multiLevelType w:val="hybridMultilevel"/>
    <w:tmpl w:val="9F7CEE26"/>
    <w:lvl w:ilvl="0" w:tplc="7D7469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8896C60"/>
    <w:multiLevelType w:val="multilevel"/>
    <w:tmpl w:val="F85A3E94"/>
    <w:lvl w:ilvl="0">
      <w:start w:val="16"/>
      <w:numFmt w:val="decimal"/>
      <w:lvlText w:val="%1."/>
      <w:lvlJc w:val="left"/>
      <w:pPr>
        <w:ind w:left="570" w:hanging="57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8">
    <w:nsid w:val="1C5C23AC"/>
    <w:multiLevelType w:val="hybridMultilevel"/>
    <w:tmpl w:val="F1D89204"/>
    <w:lvl w:ilvl="0" w:tplc="A39C0EA4">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CF34A29"/>
    <w:multiLevelType w:val="hybridMultilevel"/>
    <w:tmpl w:val="B88667A4"/>
    <w:lvl w:ilvl="0" w:tplc="72AC9B50">
      <w:start w:val="1"/>
      <w:numFmt w:val="decimal"/>
      <w:lvlText w:val="%1)"/>
      <w:lvlJc w:val="left"/>
      <w:pPr>
        <w:ind w:left="1789" w:hanging="10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1E7E7399"/>
    <w:multiLevelType w:val="hybridMultilevel"/>
    <w:tmpl w:val="132E4B2A"/>
    <w:lvl w:ilvl="0" w:tplc="438E1286">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1EF72C52"/>
    <w:multiLevelType w:val="hybridMultilevel"/>
    <w:tmpl w:val="95E05FAC"/>
    <w:lvl w:ilvl="0" w:tplc="E3BAE4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202E3743"/>
    <w:multiLevelType w:val="hybridMultilevel"/>
    <w:tmpl w:val="90A691E2"/>
    <w:lvl w:ilvl="0" w:tplc="FC981E64">
      <w:start w:val="1"/>
      <w:numFmt w:val="decimal"/>
      <w:lvlText w:val="%1)"/>
      <w:lvlJc w:val="left"/>
      <w:pPr>
        <w:ind w:left="1849" w:hanging="11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20A87529"/>
    <w:multiLevelType w:val="multilevel"/>
    <w:tmpl w:val="EBC20F10"/>
    <w:lvl w:ilvl="0">
      <w:start w:val="1"/>
      <w:numFmt w:val="decimal"/>
      <w:lvlText w:val="%1."/>
      <w:lvlJc w:val="left"/>
      <w:pPr>
        <w:ind w:left="720" w:hanging="360"/>
      </w:pPr>
      <w:rPr>
        <w:rFonts w:hint="default"/>
      </w:rPr>
    </w:lvl>
    <w:lvl w:ilvl="1">
      <w:start w:val="1"/>
      <w:numFmt w:val="bullet"/>
      <w:lvlText w:val=""/>
      <w:lvlJc w:val="left"/>
      <w:pPr>
        <w:ind w:left="4391" w:hanging="1272"/>
      </w:pPr>
      <w:rPr>
        <w:rFonts w:ascii="Symbol" w:hAnsi="Symbol" w:hint="default"/>
        <w:sz w:val="24"/>
      </w:rPr>
    </w:lvl>
    <w:lvl w:ilvl="2">
      <w:start w:val="1"/>
      <w:numFmt w:val="decimal"/>
      <w:isLgl/>
      <w:lvlText w:val="%1.%2.%3."/>
      <w:lvlJc w:val="left"/>
      <w:pPr>
        <w:ind w:left="2330" w:hanging="1272"/>
      </w:pPr>
      <w:rPr>
        <w:rFonts w:hint="default"/>
      </w:rPr>
    </w:lvl>
    <w:lvl w:ilvl="3">
      <w:start w:val="1"/>
      <w:numFmt w:val="decimal"/>
      <w:isLgl/>
      <w:lvlText w:val="%1.%2.%3.%4."/>
      <w:lvlJc w:val="left"/>
      <w:pPr>
        <w:ind w:left="2679" w:hanging="1272"/>
      </w:pPr>
      <w:rPr>
        <w:rFonts w:hint="default"/>
      </w:rPr>
    </w:lvl>
    <w:lvl w:ilvl="4">
      <w:start w:val="1"/>
      <w:numFmt w:val="decimal"/>
      <w:isLgl/>
      <w:lvlText w:val="%1.%2.%3.%4.%5."/>
      <w:lvlJc w:val="left"/>
      <w:pPr>
        <w:ind w:left="3028" w:hanging="1272"/>
      </w:pPr>
      <w:rPr>
        <w:rFonts w:hint="default"/>
      </w:rPr>
    </w:lvl>
    <w:lvl w:ilvl="5">
      <w:start w:val="1"/>
      <w:numFmt w:val="decimal"/>
      <w:isLgl/>
      <w:lvlText w:val="%1.%2.%3.%4.%5.%6."/>
      <w:lvlJc w:val="left"/>
      <w:pPr>
        <w:ind w:left="3377" w:hanging="1272"/>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4">
    <w:nsid w:val="20C96C2F"/>
    <w:multiLevelType w:val="hybridMultilevel"/>
    <w:tmpl w:val="F06C1038"/>
    <w:lvl w:ilvl="0" w:tplc="2F0C4456">
      <w:start w:val="1"/>
      <w:numFmt w:val="decimal"/>
      <w:lvlText w:val="%1)"/>
      <w:lvlJc w:val="left"/>
      <w:pPr>
        <w:ind w:left="1894" w:hanging="118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20562B7"/>
    <w:multiLevelType w:val="hybridMultilevel"/>
    <w:tmpl w:val="C8529ABA"/>
    <w:lvl w:ilvl="0" w:tplc="6F9AC07C">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25917815"/>
    <w:multiLevelType w:val="multilevel"/>
    <w:tmpl w:val="86B43C6A"/>
    <w:lvl w:ilvl="0">
      <w:start w:val="1"/>
      <w:numFmt w:val="decimal"/>
      <w:lvlText w:val="%1."/>
      <w:lvlJc w:val="left"/>
      <w:pPr>
        <w:ind w:left="720" w:hanging="360"/>
      </w:pPr>
      <w:rPr>
        <w:i w:val="0"/>
        <w:sz w:val="28"/>
        <w:szCs w:val="28"/>
      </w:rPr>
    </w:lvl>
    <w:lvl w:ilvl="1">
      <w:start w:val="1"/>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nsid w:val="27E10DB5"/>
    <w:multiLevelType w:val="hybridMultilevel"/>
    <w:tmpl w:val="FF00642A"/>
    <w:lvl w:ilvl="0" w:tplc="7D74697A">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nsid w:val="2E426909"/>
    <w:multiLevelType w:val="hybridMultilevel"/>
    <w:tmpl w:val="6A1AE46A"/>
    <w:lvl w:ilvl="0" w:tplc="C2BAF79A">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312107C8"/>
    <w:multiLevelType w:val="hybridMultilevel"/>
    <w:tmpl w:val="B23EA152"/>
    <w:lvl w:ilvl="0" w:tplc="7D7469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351E00E8"/>
    <w:multiLevelType w:val="hybridMultilevel"/>
    <w:tmpl w:val="B6FC7D8C"/>
    <w:lvl w:ilvl="0" w:tplc="7D7469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396E7604"/>
    <w:multiLevelType w:val="hybridMultilevel"/>
    <w:tmpl w:val="8BB2CF18"/>
    <w:lvl w:ilvl="0" w:tplc="3DA8C30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3999614B"/>
    <w:multiLevelType w:val="hybridMultilevel"/>
    <w:tmpl w:val="EE7CC906"/>
    <w:lvl w:ilvl="0" w:tplc="CDD61278">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3C1D659F"/>
    <w:multiLevelType w:val="hybridMultilevel"/>
    <w:tmpl w:val="0AB87E8A"/>
    <w:lvl w:ilvl="0" w:tplc="3A10CF88">
      <w:start w:val="1"/>
      <w:numFmt w:val="decimal"/>
      <w:lvlText w:val="%1)"/>
      <w:lvlJc w:val="left"/>
      <w:pPr>
        <w:ind w:left="1804" w:hanging="109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C1D6BE2"/>
    <w:multiLevelType w:val="hybridMultilevel"/>
    <w:tmpl w:val="3B6CF812"/>
    <w:lvl w:ilvl="0" w:tplc="69B2389C">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3EF56E93"/>
    <w:multiLevelType w:val="hybridMultilevel"/>
    <w:tmpl w:val="B56A3446"/>
    <w:lvl w:ilvl="0" w:tplc="7D7469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400A741E"/>
    <w:multiLevelType w:val="hybridMultilevel"/>
    <w:tmpl w:val="D1D45FF4"/>
    <w:lvl w:ilvl="0" w:tplc="A61AB2B8">
      <w:start w:val="1"/>
      <w:numFmt w:val="decimal"/>
      <w:lvlText w:val="%1)"/>
      <w:lvlJc w:val="left"/>
      <w:pPr>
        <w:ind w:left="1819" w:hanging="11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4278451E"/>
    <w:multiLevelType w:val="multilevel"/>
    <w:tmpl w:val="9AF4E9C8"/>
    <w:lvl w:ilvl="0">
      <w:start w:val="21"/>
      <w:numFmt w:val="decimal"/>
      <w:lvlText w:val="%1."/>
      <w:lvlJc w:val="left"/>
      <w:pPr>
        <w:ind w:left="480" w:hanging="480"/>
      </w:pPr>
      <w:rPr>
        <w:rFonts w:hint="default"/>
      </w:rPr>
    </w:lvl>
    <w:lvl w:ilvl="1">
      <w:start w:val="1"/>
      <w:numFmt w:val="decimal"/>
      <w:lvlText w:val="%1.%2."/>
      <w:lvlJc w:val="left"/>
      <w:pPr>
        <w:ind w:left="2640" w:hanging="48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9080" w:hanging="1800"/>
      </w:pPr>
      <w:rPr>
        <w:rFonts w:hint="default"/>
      </w:rPr>
    </w:lvl>
  </w:abstractNum>
  <w:abstractNum w:abstractNumId="28">
    <w:nsid w:val="47DD27C4"/>
    <w:multiLevelType w:val="hybridMultilevel"/>
    <w:tmpl w:val="78B668AC"/>
    <w:lvl w:ilvl="0" w:tplc="3D184460">
      <w:start w:val="1"/>
      <w:numFmt w:val="decimal"/>
      <w:lvlText w:val="%1)"/>
      <w:lvlJc w:val="left"/>
      <w:pPr>
        <w:ind w:left="1819" w:hanging="11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487F7424"/>
    <w:multiLevelType w:val="multilevel"/>
    <w:tmpl w:val="23D06EB8"/>
    <w:lvl w:ilvl="0">
      <w:start w:val="25"/>
      <w:numFmt w:val="decimal"/>
      <w:lvlText w:val="%1."/>
      <w:lvlJc w:val="left"/>
      <w:pPr>
        <w:ind w:left="570" w:hanging="570"/>
      </w:pPr>
      <w:rPr>
        <w:rFonts w:hint="default"/>
      </w:rPr>
    </w:lvl>
    <w:lvl w:ilvl="1">
      <w:start w:val="1"/>
      <w:numFmt w:val="decimal"/>
      <w:lvlText w:val="%1.%2."/>
      <w:lvlJc w:val="left"/>
      <w:pPr>
        <w:ind w:left="2880" w:hanging="72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7560" w:hanging="108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2240" w:hanging="1440"/>
      </w:pPr>
      <w:rPr>
        <w:rFonts w:hint="default"/>
      </w:rPr>
    </w:lvl>
    <w:lvl w:ilvl="6">
      <w:start w:val="1"/>
      <w:numFmt w:val="decimal"/>
      <w:lvlText w:val="%1.%2.%3.%4.%5.%6.%7."/>
      <w:lvlJc w:val="left"/>
      <w:pPr>
        <w:ind w:left="14760" w:hanging="1800"/>
      </w:pPr>
      <w:rPr>
        <w:rFonts w:hint="default"/>
      </w:rPr>
    </w:lvl>
    <w:lvl w:ilvl="7">
      <w:start w:val="1"/>
      <w:numFmt w:val="decimal"/>
      <w:lvlText w:val="%1.%2.%3.%4.%5.%6.%7.%8."/>
      <w:lvlJc w:val="left"/>
      <w:pPr>
        <w:ind w:left="16920" w:hanging="1800"/>
      </w:pPr>
      <w:rPr>
        <w:rFonts w:hint="default"/>
      </w:rPr>
    </w:lvl>
    <w:lvl w:ilvl="8">
      <w:start w:val="1"/>
      <w:numFmt w:val="decimal"/>
      <w:lvlText w:val="%1.%2.%3.%4.%5.%6.%7.%8.%9."/>
      <w:lvlJc w:val="left"/>
      <w:pPr>
        <w:ind w:left="19440" w:hanging="2160"/>
      </w:pPr>
      <w:rPr>
        <w:rFonts w:hint="default"/>
      </w:rPr>
    </w:lvl>
  </w:abstractNum>
  <w:abstractNum w:abstractNumId="30">
    <w:nsid w:val="49B03361"/>
    <w:multiLevelType w:val="hybridMultilevel"/>
    <w:tmpl w:val="CF48B1E2"/>
    <w:lvl w:ilvl="0" w:tplc="78D03522">
      <w:start w:val="1"/>
      <w:numFmt w:val="decimal"/>
      <w:lvlText w:val="%1)"/>
      <w:lvlJc w:val="left"/>
      <w:pPr>
        <w:ind w:left="1939" w:hanging="123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4F7572D1"/>
    <w:multiLevelType w:val="hybridMultilevel"/>
    <w:tmpl w:val="AB486F3E"/>
    <w:lvl w:ilvl="0" w:tplc="ED7091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53B210B4"/>
    <w:multiLevelType w:val="hybridMultilevel"/>
    <w:tmpl w:val="8DCC41B2"/>
    <w:lvl w:ilvl="0" w:tplc="7D7469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58586EE9"/>
    <w:multiLevelType w:val="hybridMultilevel"/>
    <w:tmpl w:val="66368A26"/>
    <w:lvl w:ilvl="0" w:tplc="7D7469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5ADA2162"/>
    <w:multiLevelType w:val="hybridMultilevel"/>
    <w:tmpl w:val="B188287E"/>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nsid w:val="5C6A0F54"/>
    <w:multiLevelType w:val="hybridMultilevel"/>
    <w:tmpl w:val="08B2F8B2"/>
    <w:lvl w:ilvl="0" w:tplc="44422D42">
      <w:start w:val="1"/>
      <w:numFmt w:val="upperRoman"/>
      <w:lvlText w:val="%1."/>
      <w:lvlJc w:val="left"/>
      <w:pPr>
        <w:ind w:left="1080" w:hanging="720"/>
      </w:pPr>
      <w:rPr>
        <w:rFonts w:hint="default"/>
      </w:rPr>
    </w:lvl>
    <w:lvl w:ilvl="1" w:tplc="91EC80F8">
      <w:start w:val="1"/>
      <w:numFmt w:val="decimal"/>
      <w:lvlText w:val="%2)"/>
      <w:lvlJc w:val="left"/>
      <w:pPr>
        <w:ind w:left="2445" w:hanging="1365"/>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D4B4A03"/>
    <w:multiLevelType w:val="hybridMultilevel"/>
    <w:tmpl w:val="54B89562"/>
    <w:lvl w:ilvl="0" w:tplc="3DA8C30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5DC10A7E"/>
    <w:multiLevelType w:val="multilevel"/>
    <w:tmpl w:val="8CFC405C"/>
    <w:lvl w:ilvl="0">
      <w:start w:val="1"/>
      <w:numFmt w:val="bullet"/>
      <w:lvlText w:val=""/>
      <w:lvlJc w:val="left"/>
      <w:pPr>
        <w:ind w:left="1495" w:hanging="360"/>
      </w:pPr>
      <w:rPr>
        <w:rFonts w:ascii="Symbol" w:hAnsi="Symbol" w:hint="default"/>
        <w:b w:val="0"/>
        <w:color w:val="auto"/>
      </w:rPr>
    </w:lvl>
    <w:lvl w:ilvl="1">
      <w:start w:val="1"/>
      <w:numFmt w:val="decimal"/>
      <w:lvlText w:val="%1.%2."/>
      <w:lvlJc w:val="left"/>
      <w:pPr>
        <w:ind w:left="1425" w:hanging="432"/>
      </w:pPr>
      <w:rPr>
        <w:b w:val="0"/>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5E5F3D90"/>
    <w:multiLevelType w:val="hybridMultilevel"/>
    <w:tmpl w:val="9D1255AE"/>
    <w:lvl w:ilvl="0" w:tplc="A65EFEE8">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nsid w:val="632E2EB7"/>
    <w:multiLevelType w:val="hybridMultilevel"/>
    <w:tmpl w:val="45F2A8E6"/>
    <w:lvl w:ilvl="0" w:tplc="C9DCA25C">
      <w:start w:val="1"/>
      <w:numFmt w:val="decimal"/>
      <w:lvlText w:val="%1)"/>
      <w:lvlJc w:val="left"/>
      <w:pPr>
        <w:ind w:left="1924" w:hanging="121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nsid w:val="64346C2B"/>
    <w:multiLevelType w:val="hybridMultilevel"/>
    <w:tmpl w:val="0A8632E6"/>
    <w:lvl w:ilvl="0" w:tplc="3DA8C30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6846074D"/>
    <w:multiLevelType w:val="hybridMultilevel"/>
    <w:tmpl w:val="7506FDD2"/>
    <w:lvl w:ilvl="0" w:tplc="9B5804EE">
      <w:start w:val="1"/>
      <w:numFmt w:val="decimal"/>
      <w:lvlText w:val="%1)"/>
      <w:lvlJc w:val="left"/>
      <w:pPr>
        <w:ind w:left="1939" w:hanging="123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nsid w:val="6BDE7F47"/>
    <w:multiLevelType w:val="hybridMultilevel"/>
    <w:tmpl w:val="25FCAE58"/>
    <w:lvl w:ilvl="0" w:tplc="7D7469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70AD6984"/>
    <w:multiLevelType w:val="hybridMultilevel"/>
    <w:tmpl w:val="76DEAB32"/>
    <w:lvl w:ilvl="0" w:tplc="971EEDF6">
      <w:start w:val="1"/>
      <w:numFmt w:val="decimal"/>
      <w:lvlText w:val="%1)"/>
      <w:lvlJc w:val="left"/>
      <w:pPr>
        <w:ind w:left="1999" w:hanging="12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4">
    <w:nsid w:val="70AE1DE0"/>
    <w:multiLevelType w:val="hybridMultilevel"/>
    <w:tmpl w:val="58EE2804"/>
    <w:lvl w:ilvl="0" w:tplc="7D7469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nsid w:val="72267818"/>
    <w:multiLevelType w:val="multilevel"/>
    <w:tmpl w:val="62A6F548"/>
    <w:lvl w:ilvl="0">
      <w:start w:val="18"/>
      <w:numFmt w:val="decimal"/>
      <w:lvlText w:val="%1."/>
      <w:lvlJc w:val="left"/>
      <w:pPr>
        <w:ind w:left="906" w:hanging="480"/>
      </w:pPr>
      <w:rPr>
        <w:rFonts w:hint="default"/>
        <w:sz w:val="28"/>
        <w:szCs w:val="28"/>
      </w:rPr>
    </w:lvl>
    <w:lvl w:ilvl="1">
      <w:start w:val="3"/>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6">
    <w:nsid w:val="72FD293C"/>
    <w:multiLevelType w:val="hybridMultilevel"/>
    <w:tmpl w:val="60DC71C8"/>
    <w:lvl w:ilvl="0" w:tplc="864A2554">
      <w:start w:val="1"/>
      <w:numFmt w:val="decimal"/>
      <w:lvlText w:val="%1)"/>
      <w:lvlJc w:val="left"/>
      <w:pPr>
        <w:ind w:left="1804" w:hanging="109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7">
    <w:nsid w:val="743F5C58"/>
    <w:multiLevelType w:val="multilevel"/>
    <w:tmpl w:val="E1FE6DF8"/>
    <w:lvl w:ilvl="0">
      <w:start w:val="16"/>
      <w:numFmt w:val="decimal"/>
      <w:lvlText w:val="%1."/>
      <w:lvlJc w:val="left"/>
      <w:pPr>
        <w:ind w:left="720" w:hanging="360"/>
      </w:pPr>
      <w:rPr>
        <w:rFonts w:hint="default"/>
      </w:rPr>
    </w:lvl>
    <w:lvl w:ilvl="1">
      <w:start w:val="1"/>
      <w:numFmt w:val="lowerLetter"/>
      <w:lvlText w:val="%2."/>
      <w:lvlJc w:val="left"/>
      <w:pPr>
        <w:ind w:left="1440" w:hanging="360"/>
      </w:pPr>
    </w:lvl>
    <w:lvl w:ilvl="2">
      <w:start w:val="3"/>
      <w:numFmt w:val="decimal"/>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nsid w:val="74B77032"/>
    <w:multiLevelType w:val="hybridMultilevel"/>
    <w:tmpl w:val="FE909AA6"/>
    <w:lvl w:ilvl="0" w:tplc="563485AE">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9">
    <w:nsid w:val="76585C60"/>
    <w:multiLevelType w:val="hybridMultilevel"/>
    <w:tmpl w:val="41A829AC"/>
    <w:lvl w:ilvl="0" w:tplc="7D7469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nsid w:val="78355AAD"/>
    <w:multiLevelType w:val="hybridMultilevel"/>
    <w:tmpl w:val="35B81C64"/>
    <w:lvl w:ilvl="0" w:tplc="7D74697A">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1"/>
  </w:num>
  <w:num w:numId="2">
    <w:abstractNumId w:val="4"/>
  </w:num>
  <w:num w:numId="3">
    <w:abstractNumId w:val="31"/>
  </w:num>
  <w:num w:numId="4">
    <w:abstractNumId w:val="13"/>
  </w:num>
  <w:num w:numId="5">
    <w:abstractNumId w:val="16"/>
  </w:num>
  <w:num w:numId="6">
    <w:abstractNumId w:val="34"/>
  </w:num>
  <w:num w:numId="7">
    <w:abstractNumId w:val="37"/>
  </w:num>
  <w:num w:numId="8">
    <w:abstractNumId w:val="47"/>
  </w:num>
  <w:num w:numId="9">
    <w:abstractNumId w:val="7"/>
  </w:num>
  <w:num w:numId="10">
    <w:abstractNumId w:val="45"/>
  </w:num>
  <w:num w:numId="11">
    <w:abstractNumId w:val="3"/>
  </w:num>
  <w:num w:numId="12">
    <w:abstractNumId w:val="8"/>
  </w:num>
  <w:num w:numId="13">
    <w:abstractNumId w:val="27"/>
  </w:num>
  <w:num w:numId="14">
    <w:abstractNumId w:val="0"/>
  </w:num>
  <w:num w:numId="15">
    <w:abstractNumId w:val="29"/>
  </w:num>
  <w:num w:numId="16">
    <w:abstractNumId w:val="17"/>
  </w:num>
  <w:num w:numId="17">
    <w:abstractNumId w:val="2"/>
  </w:num>
  <w:num w:numId="18">
    <w:abstractNumId w:val="33"/>
  </w:num>
  <w:num w:numId="19">
    <w:abstractNumId w:val="44"/>
  </w:num>
  <w:num w:numId="20">
    <w:abstractNumId w:val="6"/>
  </w:num>
  <w:num w:numId="21">
    <w:abstractNumId w:val="20"/>
  </w:num>
  <w:num w:numId="22">
    <w:abstractNumId w:val="32"/>
  </w:num>
  <w:num w:numId="23">
    <w:abstractNumId w:val="42"/>
  </w:num>
  <w:num w:numId="24">
    <w:abstractNumId w:val="49"/>
  </w:num>
  <w:num w:numId="25">
    <w:abstractNumId w:val="19"/>
  </w:num>
  <w:num w:numId="26">
    <w:abstractNumId w:val="50"/>
  </w:num>
  <w:num w:numId="27">
    <w:abstractNumId w:val="25"/>
  </w:num>
  <w:num w:numId="28">
    <w:abstractNumId w:val="35"/>
  </w:num>
  <w:num w:numId="29">
    <w:abstractNumId w:val="36"/>
  </w:num>
  <w:num w:numId="30">
    <w:abstractNumId w:val="5"/>
  </w:num>
  <w:num w:numId="31">
    <w:abstractNumId w:val="26"/>
  </w:num>
  <w:num w:numId="32">
    <w:abstractNumId w:val="10"/>
  </w:num>
  <w:num w:numId="33">
    <w:abstractNumId w:val="41"/>
  </w:num>
  <w:num w:numId="34">
    <w:abstractNumId w:val="48"/>
  </w:num>
  <w:num w:numId="35">
    <w:abstractNumId w:val="15"/>
  </w:num>
  <w:num w:numId="36">
    <w:abstractNumId w:val="30"/>
  </w:num>
  <w:num w:numId="37">
    <w:abstractNumId w:val="38"/>
  </w:num>
  <w:num w:numId="38">
    <w:abstractNumId w:val="21"/>
  </w:num>
  <w:num w:numId="39">
    <w:abstractNumId w:val="40"/>
  </w:num>
  <w:num w:numId="40">
    <w:abstractNumId w:val="46"/>
  </w:num>
  <w:num w:numId="41">
    <w:abstractNumId w:val="28"/>
  </w:num>
  <w:num w:numId="42">
    <w:abstractNumId w:val="43"/>
  </w:num>
  <w:num w:numId="43">
    <w:abstractNumId w:val="39"/>
  </w:num>
  <w:num w:numId="44">
    <w:abstractNumId w:val="23"/>
  </w:num>
  <w:num w:numId="45">
    <w:abstractNumId w:val="22"/>
  </w:num>
  <w:num w:numId="46">
    <w:abstractNumId w:val="14"/>
  </w:num>
  <w:num w:numId="47">
    <w:abstractNumId w:val="11"/>
  </w:num>
  <w:num w:numId="48">
    <w:abstractNumId w:val="12"/>
  </w:num>
  <w:num w:numId="49">
    <w:abstractNumId w:val="9"/>
  </w:num>
  <w:num w:numId="50">
    <w:abstractNumId w:val="24"/>
  </w:num>
  <w:num w:numId="51">
    <w:abstractNumId w:val="1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DF4835E-1B74-4D0A-B8BE-1F17971D9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aliases w:val="Глава"/>
    <w:basedOn w:val="a"/>
    <w:next w:val="a"/>
    <w:link w:val="10"/>
    <w:uiPriority w:val="99"/>
    <w:qFormat/>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Pr>
      <w:rFonts w:asciiTheme="majorHAnsi" w:eastAsiaTheme="majorEastAsia" w:hAnsiTheme="majorHAnsi" w:cstheme="majorBidi"/>
      <w:b/>
      <w:bCs/>
      <w:color w:val="4F81BD" w:themeColor="accent1"/>
      <w:lang w:eastAsia="ru-RU"/>
    </w:rPr>
  </w:style>
  <w:style w:type="paragraph" w:styleId="a3">
    <w:name w:val="footnote text"/>
    <w:aliases w:val="Footnote Text Char Знак Знак,Footnote Text Char Знак,Footnote Text Char Знак Знак Знак Знак,single space,Текст сноски Знак1 Знак,Текст сноски Знак Знак1 Знак,Текст сноски-FN,Table_Footnote_last,Oaeno niinee-F,footnote text,Oaeno niinee-FN"/>
    <w:basedOn w:val="a"/>
    <w:link w:val="a4"/>
    <w:uiPriority w:val="99"/>
    <w:unhideWhenUsed/>
    <w:pPr>
      <w:spacing w:after="0" w:line="240" w:lineRule="auto"/>
    </w:pPr>
    <w:rPr>
      <w:sz w:val="20"/>
      <w:szCs w:val="20"/>
    </w:rPr>
  </w:style>
  <w:style w:type="character" w:customStyle="1" w:styleId="a4">
    <w:name w:val="Текст сноски Знак"/>
    <w:aliases w:val="Footnote Text Char Знак Знак Знак,Footnote Text Char Знак Знак1,Footnote Text Char Знак Знак Знак Знак Знак,single space Знак,Текст сноски Знак1 Знак Знак,Текст сноски Знак Знак1 Знак Знак,Текст сноски-FN Знак,Table_Footnote_last Знак"/>
    <w:basedOn w:val="a0"/>
    <w:link w:val="a3"/>
    <w:uiPriority w:val="99"/>
    <w:rPr>
      <w:rFonts w:eastAsiaTheme="minorEastAsia"/>
      <w:sz w:val="20"/>
      <w:szCs w:val="20"/>
      <w:lang w:eastAsia="ru-RU"/>
    </w:rPr>
  </w:style>
  <w:style w:type="character" w:styleId="a5">
    <w:name w:val="footnote reference"/>
    <w:aliases w:val="Знак сноски-FN,Ciae niinee-FN,Знак сноски 1"/>
    <w:basedOn w:val="a0"/>
    <w:uiPriority w:val="99"/>
    <w:unhideWhenUsed/>
    <w:rPr>
      <w:vertAlign w:val="superscript"/>
    </w:rPr>
  </w:style>
  <w:style w:type="paragraph" w:customStyle="1" w:styleId="ConsPlusNormal">
    <w:name w:val="ConsPlusNormal"/>
    <w:link w:val="ConsPlusNormal0"/>
    <w:pPr>
      <w:autoSpaceDE w:val="0"/>
      <w:autoSpaceDN w:val="0"/>
      <w:adjustRightInd w:val="0"/>
      <w:spacing w:after="0" w:line="240" w:lineRule="auto"/>
    </w:pPr>
    <w:rPr>
      <w:rFonts w:ascii="Times New Roman" w:hAnsi="Times New Roman" w:cs="Times New Roman"/>
      <w:sz w:val="28"/>
      <w:szCs w:val="28"/>
    </w:rPr>
  </w:style>
  <w:style w:type="paragraph" w:styleId="a6">
    <w:name w:val="header"/>
    <w:basedOn w:val="a"/>
    <w:link w:val="a7"/>
    <w:uiPriority w:val="99"/>
    <w:unhideWhenUsed/>
    <w:pPr>
      <w:tabs>
        <w:tab w:val="center" w:pos="4677"/>
        <w:tab w:val="right" w:pos="9355"/>
      </w:tabs>
      <w:spacing w:after="0" w:line="240" w:lineRule="auto"/>
    </w:pPr>
  </w:style>
  <w:style w:type="character" w:customStyle="1" w:styleId="a7">
    <w:name w:val="Верхний колонтитул Знак"/>
    <w:basedOn w:val="a0"/>
    <w:link w:val="a6"/>
    <w:uiPriority w:val="99"/>
    <w:rPr>
      <w:rFonts w:eastAsiaTheme="minorEastAsia"/>
      <w:lang w:eastAsia="ru-RU"/>
    </w:rPr>
  </w:style>
  <w:style w:type="paragraph" w:styleId="a8">
    <w:name w:val="footer"/>
    <w:basedOn w:val="a"/>
    <w:link w:val="a9"/>
    <w:uiPriority w:val="99"/>
    <w:unhideWhenUsed/>
    <w:pPr>
      <w:tabs>
        <w:tab w:val="center" w:pos="4677"/>
        <w:tab w:val="right" w:pos="9355"/>
      </w:tabs>
      <w:spacing w:after="0" w:line="240" w:lineRule="auto"/>
    </w:pPr>
  </w:style>
  <w:style w:type="character" w:customStyle="1" w:styleId="a9">
    <w:name w:val="Нижний колонтитул Знак"/>
    <w:basedOn w:val="a0"/>
    <w:link w:val="a8"/>
    <w:uiPriority w:val="99"/>
    <w:rPr>
      <w:rFonts w:eastAsiaTheme="minorEastAsia"/>
      <w:lang w:eastAsia="ru-RU"/>
    </w:rPr>
  </w:style>
  <w:style w:type="paragraph" w:customStyle="1" w:styleId="ConsPlusNonformat">
    <w:name w:val="ConsPlusNonformat"/>
    <w:uiPriority w:val="99"/>
    <w:pPr>
      <w:autoSpaceDE w:val="0"/>
      <w:autoSpaceDN w:val="0"/>
      <w:adjustRightInd w:val="0"/>
      <w:spacing w:after="0" w:line="240" w:lineRule="auto"/>
    </w:pPr>
    <w:rPr>
      <w:rFonts w:ascii="Courier New" w:hAnsi="Courier New" w:cs="Courier New"/>
      <w:sz w:val="20"/>
      <w:szCs w:val="20"/>
    </w:rPr>
  </w:style>
  <w:style w:type="character" w:customStyle="1" w:styleId="10">
    <w:name w:val="Заголовок 1 Знак"/>
    <w:aliases w:val="Глава Знак"/>
    <w:basedOn w:val="a0"/>
    <w:link w:val="1"/>
    <w:uiPriority w:val="99"/>
    <w:rPr>
      <w:rFonts w:ascii="Arial" w:eastAsia="Times New Roman" w:hAnsi="Arial" w:cs="Arial"/>
      <w:b/>
      <w:bCs/>
      <w:kern w:val="32"/>
      <w:sz w:val="32"/>
      <w:szCs w:val="32"/>
      <w:lang w:eastAsia="ru-RU"/>
    </w:rPr>
  </w:style>
  <w:style w:type="paragraph" w:styleId="aa">
    <w:name w:val="Body Text Indent"/>
    <w:basedOn w:val="a"/>
    <w:link w:val="ab"/>
    <w:uiPriority w:val="99"/>
    <w:pPr>
      <w:spacing w:after="0" w:line="240" w:lineRule="auto"/>
      <w:ind w:firstLine="720"/>
      <w:jc w:val="both"/>
    </w:pPr>
    <w:rPr>
      <w:rFonts w:ascii="Arial" w:eastAsia="Times New Roman" w:hAnsi="Arial" w:cs="Arial"/>
      <w:sz w:val="28"/>
      <w:szCs w:val="28"/>
    </w:rPr>
  </w:style>
  <w:style w:type="character" w:customStyle="1" w:styleId="ab">
    <w:name w:val="Основной текст с отступом Знак"/>
    <w:basedOn w:val="a0"/>
    <w:link w:val="aa"/>
    <w:uiPriority w:val="99"/>
    <w:rPr>
      <w:rFonts w:ascii="Arial" w:eastAsia="Times New Roman" w:hAnsi="Arial" w:cs="Arial"/>
      <w:sz w:val="28"/>
      <w:szCs w:val="28"/>
      <w:lang w:eastAsia="ru-RU"/>
    </w:rPr>
  </w:style>
  <w:style w:type="character" w:styleId="ac">
    <w:name w:val="Hyperlink"/>
    <w:basedOn w:val="a0"/>
    <w:uiPriority w:val="99"/>
    <w:rPr>
      <w:rFonts w:cs="Times New Roman"/>
      <w:color w:val="0000FF"/>
      <w:u w:val="single"/>
    </w:rPr>
  </w:style>
  <w:style w:type="paragraph" w:styleId="ad">
    <w:name w:val="No Spacing"/>
    <w:link w:val="ae"/>
    <w:uiPriority w:val="99"/>
    <w:qFormat/>
    <w:pPr>
      <w:spacing w:after="0"/>
      <w:ind w:firstLine="567"/>
      <w:jc w:val="both"/>
    </w:pPr>
    <w:rPr>
      <w:rFonts w:ascii="Times New Roman" w:eastAsia="Times New Roman" w:hAnsi="Times New Roman" w:cs="Times New Roman"/>
      <w:sz w:val="28"/>
      <w:szCs w:val="28"/>
    </w:rPr>
  </w:style>
  <w:style w:type="paragraph" w:customStyle="1" w:styleId="ConsPlusTitle">
    <w:name w:val="ConsPlusTitle"/>
    <w:pPr>
      <w:autoSpaceDE w:val="0"/>
      <w:autoSpaceDN w:val="0"/>
      <w:adjustRightInd w:val="0"/>
      <w:spacing w:after="0" w:line="240" w:lineRule="auto"/>
    </w:pPr>
    <w:rPr>
      <w:rFonts w:ascii="Arial" w:eastAsia="Times New Roman" w:hAnsi="Arial" w:cs="Arial"/>
      <w:b/>
      <w:bCs/>
      <w:sz w:val="20"/>
      <w:szCs w:val="20"/>
    </w:rPr>
  </w:style>
  <w:style w:type="paragraph" w:customStyle="1" w:styleId="21">
    <w:name w:val="Знак Знак Знак Знак Знак Знак Знак Знак Знак Знак2"/>
    <w:basedOn w:val="a"/>
    <w:uiPriority w:val="99"/>
    <w:pPr>
      <w:spacing w:before="100" w:beforeAutospacing="1" w:after="100" w:afterAutospacing="1" w:line="240" w:lineRule="auto"/>
    </w:pPr>
    <w:rPr>
      <w:rFonts w:ascii="Tahoma" w:eastAsia="Times New Roman" w:hAnsi="Tahoma" w:cs="Tahoma"/>
      <w:sz w:val="20"/>
      <w:szCs w:val="20"/>
      <w:lang w:val="en-US" w:eastAsia="en-US"/>
    </w:rPr>
  </w:style>
  <w:style w:type="character" w:customStyle="1" w:styleId="ae">
    <w:name w:val="Без интервала Знак"/>
    <w:basedOn w:val="a0"/>
    <w:link w:val="ad"/>
    <w:uiPriority w:val="99"/>
    <w:locked/>
    <w:rPr>
      <w:rFonts w:ascii="Times New Roman" w:eastAsia="Times New Roman" w:hAnsi="Times New Roman" w:cs="Times New Roman"/>
      <w:sz w:val="28"/>
      <w:szCs w:val="28"/>
    </w:rPr>
  </w:style>
  <w:style w:type="paragraph" w:styleId="af">
    <w:name w:val="List Paragraph"/>
    <w:aliases w:val="ТЗ список"/>
    <w:basedOn w:val="a"/>
    <w:link w:val="af0"/>
    <w:uiPriority w:val="34"/>
    <w:qFormat/>
    <w:pPr>
      <w:ind w:left="720"/>
      <w:contextualSpacing/>
    </w:pPr>
  </w:style>
  <w:style w:type="character" w:customStyle="1" w:styleId="af1">
    <w:name w:val="Гипертекстовая ссылка"/>
    <w:basedOn w:val="a0"/>
    <w:uiPriority w:val="99"/>
    <w:rPr>
      <w:rFonts w:cs="Times New Roman"/>
      <w:color w:val="106BBE"/>
    </w:rPr>
  </w:style>
  <w:style w:type="paragraph" w:styleId="af2">
    <w:name w:val="Body Text"/>
    <w:basedOn w:val="a"/>
    <w:link w:val="af3"/>
    <w:uiPriority w:val="99"/>
    <w:semiHidden/>
    <w:unhideWhenUsed/>
    <w:pPr>
      <w:spacing w:after="120"/>
    </w:pPr>
  </w:style>
  <w:style w:type="character" w:customStyle="1" w:styleId="af3">
    <w:name w:val="Основной текст Знак"/>
    <w:basedOn w:val="a0"/>
    <w:link w:val="af2"/>
    <w:uiPriority w:val="99"/>
    <w:semiHidden/>
    <w:rPr>
      <w:rFonts w:eastAsiaTheme="minorEastAsia"/>
      <w:lang w:eastAsia="ru-RU"/>
    </w:rPr>
  </w:style>
  <w:style w:type="paragraph" w:styleId="af4">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Paragraph1">
    <w:name w:val="List Paragraph1"/>
    <w:basedOn w:val="a"/>
    <w:pPr>
      <w:ind w:left="720"/>
      <w:jc w:val="both"/>
    </w:pPr>
    <w:rPr>
      <w:rFonts w:ascii="Times New Roman" w:eastAsia="Times New Roman" w:hAnsi="Times New Roman" w:cs="Times New Roman"/>
      <w:sz w:val="24"/>
      <w:lang w:eastAsia="en-US"/>
    </w:rPr>
  </w:style>
  <w:style w:type="character" w:customStyle="1" w:styleId="af0">
    <w:name w:val="Абзац списка Знак"/>
    <w:aliases w:val="ТЗ список Знак"/>
    <w:basedOn w:val="a0"/>
    <w:link w:val="af"/>
    <w:uiPriority w:val="34"/>
    <w:rPr>
      <w:rFonts w:eastAsiaTheme="minorEastAsia"/>
      <w:lang w:eastAsia="ru-RU"/>
    </w:rPr>
  </w:style>
  <w:style w:type="paragraph" w:customStyle="1" w:styleId="11">
    <w:name w:val="Абзац списка1"/>
    <w:basedOn w:val="a"/>
    <w:pPr>
      <w:ind w:left="720"/>
      <w:jc w:val="both"/>
    </w:pPr>
    <w:rPr>
      <w:rFonts w:ascii="Times New Roman" w:eastAsia="Times New Roman" w:hAnsi="Times New Roman" w:cs="Times New Roman"/>
      <w:sz w:val="24"/>
      <w:lang w:eastAsia="en-US"/>
    </w:rPr>
  </w:style>
  <w:style w:type="paragraph" w:customStyle="1" w:styleId="western">
    <w:name w:val="western"/>
    <w:basedOn w:val="a"/>
    <w:pPr>
      <w:suppressAutoHyphens/>
      <w:spacing w:before="280" w:after="240" w:line="240" w:lineRule="auto"/>
    </w:pPr>
    <w:rPr>
      <w:rFonts w:ascii="Times New Roman" w:eastAsia="Times New Roman" w:hAnsi="Times New Roman" w:cs="Times New Roman"/>
      <w:sz w:val="24"/>
      <w:szCs w:val="24"/>
      <w:lang w:eastAsia="ar-SA"/>
    </w:rPr>
  </w:style>
  <w:style w:type="character" w:styleId="af5">
    <w:name w:val="annotation reference"/>
    <w:basedOn w:val="a0"/>
    <w:unhideWhenUsed/>
    <w:rPr>
      <w:sz w:val="16"/>
      <w:szCs w:val="16"/>
    </w:rPr>
  </w:style>
  <w:style w:type="paragraph" w:styleId="af6">
    <w:name w:val="annotation text"/>
    <w:basedOn w:val="a"/>
    <w:link w:val="af7"/>
    <w:uiPriority w:val="99"/>
    <w:unhideWhenUsed/>
    <w:pPr>
      <w:spacing w:line="240" w:lineRule="auto"/>
    </w:pPr>
    <w:rPr>
      <w:sz w:val="20"/>
      <w:szCs w:val="20"/>
    </w:rPr>
  </w:style>
  <w:style w:type="character" w:customStyle="1" w:styleId="af7">
    <w:name w:val="Текст примечания Знак"/>
    <w:basedOn w:val="a0"/>
    <w:link w:val="af6"/>
    <w:uiPriority w:val="99"/>
    <w:rPr>
      <w:rFonts w:eastAsiaTheme="minorEastAsia"/>
      <w:sz w:val="20"/>
      <w:szCs w:val="20"/>
      <w:lang w:eastAsia="ru-RU"/>
    </w:rPr>
  </w:style>
  <w:style w:type="paragraph" w:styleId="af8">
    <w:name w:val="annotation subject"/>
    <w:basedOn w:val="af6"/>
    <w:next w:val="af6"/>
    <w:link w:val="af9"/>
    <w:uiPriority w:val="99"/>
    <w:semiHidden/>
    <w:unhideWhenUsed/>
    <w:rPr>
      <w:b/>
      <w:bCs/>
    </w:rPr>
  </w:style>
  <w:style w:type="character" w:customStyle="1" w:styleId="af9">
    <w:name w:val="Тема примечания Знак"/>
    <w:basedOn w:val="af7"/>
    <w:link w:val="af8"/>
    <w:uiPriority w:val="99"/>
    <w:semiHidden/>
    <w:rPr>
      <w:rFonts w:eastAsiaTheme="minorEastAsia"/>
      <w:b/>
      <w:bCs/>
      <w:sz w:val="20"/>
      <w:szCs w:val="20"/>
      <w:lang w:eastAsia="ru-RU"/>
    </w:rPr>
  </w:style>
  <w:style w:type="paragraph" w:styleId="afa">
    <w:name w:val="Balloon Text"/>
    <w:basedOn w:val="a"/>
    <w:link w:val="afb"/>
    <w:uiPriority w:val="99"/>
    <w:semiHidden/>
    <w:unhideWhenUsed/>
    <w:pPr>
      <w:spacing w:after="0" w:line="240" w:lineRule="auto"/>
    </w:pPr>
    <w:rPr>
      <w:rFonts w:ascii="Tahoma" w:hAnsi="Tahoma" w:cs="Tahoma"/>
      <w:sz w:val="16"/>
      <w:szCs w:val="16"/>
    </w:rPr>
  </w:style>
  <w:style w:type="character" w:customStyle="1" w:styleId="afb">
    <w:name w:val="Текст выноски Знак"/>
    <w:basedOn w:val="a0"/>
    <w:link w:val="afa"/>
    <w:uiPriority w:val="99"/>
    <w:semiHidden/>
    <w:rPr>
      <w:rFonts w:ascii="Tahoma" w:eastAsiaTheme="minorEastAsia" w:hAnsi="Tahoma" w:cs="Tahoma"/>
      <w:sz w:val="16"/>
      <w:szCs w:val="16"/>
      <w:lang w:eastAsia="ru-RU"/>
    </w:rPr>
  </w:style>
  <w:style w:type="paragraph" w:styleId="afc">
    <w:name w:val="Revision"/>
    <w:hidden/>
    <w:uiPriority w:val="99"/>
    <w:semiHidden/>
    <w:pPr>
      <w:spacing w:after="0" w:line="240" w:lineRule="auto"/>
    </w:pPr>
  </w:style>
  <w:style w:type="character" w:customStyle="1" w:styleId="12">
    <w:name w:val="Упомянуть1"/>
    <w:basedOn w:val="a0"/>
    <w:uiPriority w:val="99"/>
    <w:semiHidden/>
    <w:unhideWhenUsed/>
    <w:rPr>
      <w:color w:val="2B579A"/>
      <w:shd w:val="clear" w:color="auto" w:fill="E6E6E6"/>
    </w:rPr>
  </w:style>
  <w:style w:type="table" w:customStyle="1" w:styleId="13">
    <w:name w:val="Сетка таблицы1"/>
    <w:basedOn w:val="a1"/>
    <w:next w:val="afd"/>
    <w:uiPriority w:val="59"/>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d">
    <w:name w:val="Table Grid"/>
    <w:basedOn w:val="a1"/>
    <w:uiPriority w:val="59"/>
    <w:semiHidden/>
    <w:unhideWhenUse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Body Text 2"/>
    <w:basedOn w:val="a"/>
    <w:link w:val="23"/>
    <w:uiPriority w:val="99"/>
    <w:semiHidden/>
    <w:unhideWhenUsed/>
    <w:pPr>
      <w:spacing w:after="120" w:line="480" w:lineRule="auto"/>
    </w:pPr>
  </w:style>
  <w:style w:type="character" w:customStyle="1" w:styleId="23">
    <w:name w:val="Основной текст 2 Знак"/>
    <w:basedOn w:val="a0"/>
    <w:link w:val="22"/>
    <w:uiPriority w:val="99"/>
    <w:semiHidden/>
  </w:style>
  <w:style w:type="character" w:customStyle="1" w:styleId="ConsPlusNormal0">
    <w:name w:val="ConsPlusNormal Знак"/>
    <w:link w:val="ConsPlusNormal"/>
    <w:locked/>
    <w:rPr>
      <w:rFonts w:ascii="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6695831">
      <w:bodyDiv w:val="1"/>
      <w:marLeft w:val="0"/>
      <w:marRight w:val="0"/>
      <w:marTop w:val="0"/>
      <w:marBottom w:val="0"/>
      <w:divBdr>
        <w:top w:val="none" w:sz="0" w:space="0" w:color="auto"/>
        <w:left w:val="none" w:sz="0" w:space="0" w:color="auto"/>
        <w:bottom w:val="none" w:sz="0" w:space="0" w:color="auto"/>
        <w:right w:val="none" w:sz="0" w:space="0" w:color="auto"/>
      </w:divBdr>
    </w:div>
    <w:div w:id="928201557">
      <w:bodyDiv w:val="1"/>
      <w:marLeft w:val="0"/>
      <w:marRight w:val="0"/>
      <w:marTop w:val="0"/>
      <w:marBottom w:val="0"/>
      <w:divBdr>
        <w:top w:val="none" w:sz="0" w:space="0" w:color="auto"/>
        <w:left w:val="none" w:sz="0" w:space="0" w:color="auto"/>
        <w:bottom w:val="none" w:sz="0" w:space="0" w:color="auto"/>
        <w:right w:val="none" w:sz="0" w:space="0" w:color="auto"/>
      </w:divBdr>
    </w:div>
    <w:div w:id="992292192">
      <w:bodyDiv w:val="1"/>
      <w:marLeft w:val="0"/>
      <w:marRight w:val="0"/>
      <w:marTop w:val="0"/>
      <w:marBottom w:val="0"/>
      <w:divBdr>
        <w:top w:val="none" w:sz="0" w:space="0" w:color="auto"/>
        <w:left w:val="none" w:sz="0" w:space="0" w:color="auto"/>
        <w:bottom w:val="none" w:sz="0" w:space="0" w:color="auto"/>
        <w:right w:val="none" w:sz="0" w:space="0" w:color="auto"/>
      </w:divBdr>
    </w:div>
    <w:div w:id="1585143378">
      <w:bodyDiv w:val="1"/>
      <w:marLeft w:val="0"/>
      <w:marRight w:val="0"/>
      <w:marTop w:val="0"/>
      <w:marBottom w:val="0"/>
      <w:divBdr>
        <w:top w:val="none" w:sz="0" w:space="0" w:color="auto"/>
        <w:left w:val="none" w:sz="0" w:space="0" w:color="auto"/>
        <w:bottom w:val="none" w:sz="0" w:space="0" w:color="auto"/>
        <w:right w:val="none" w:sz="0" w:space="0" w:color="auto"/>
      </w:divBdr>
    </w:div>
    <w:div w:id="1586571338">
      <w:bodyDiv w:val="1"/>
      <w:marLeft w:val="0"/>
      <w:marRight w:val="0"/>
      <w:marTop w:val="0"/>
      <w:marBottom w:val="0"/>
      <w:divBdr>
        <w:top w:val="none" w:sz="0" w:space="0" w:color="auto"/>
        <w:left w:val="none" w:sz="0" w:space="0" w:color="auto"/>
        <w:bottom w:val="none" w:sz="0" w:space="0" w:color="auto"/>
        <w:right w:val="none" w:sz="0" w:space="0" w:color="auto"/>
      </w:divBdr>
    </w:div>
    <w:div w:id="181247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77515.0" TargetMode="External"/><Relationship Id="rId13" Type="http://schemas.openxmlformats.org/officeDocument/2006/relationships/hyperlink" Target="consultantplus://offline/ref=AFB2A846A6ED8DD62997AB91F5EBC6B70D53043005B87DACBDB4C5B56D4A16F1DC4DD4CFD53D5A5C7861E60493B780EEBFCFBE16EAA2NDj4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gu-yamal.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suslugi.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mfc.yanao.ru" TargetMode="External"/><Relationship Id="rId4" Type="http://schemas.openxmlformats.org/officeDocument/2006/relationships/settings" Target="settings.xml"/><Relationship Id="rId9" Type="http://schemas.openxmlformats.org/officeDocument/2006/relationships/hyperlink" Target="http://www.tasu.ru" TargetMode="External"/><Relationship Id="rId14" Type="http://schemas.openxmlformats.org/officeDocument/2006/relationships/hyperlink" Target="consultantplus://offline/ref=AFB2A846A6ED8DD62997AB91F5EBC6B70D53043005B87DACBDB4C5B56D4A16F1DC4DD4CFD53D5A5C7861E60493B780EEBFCFBE16EAA2NDj4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9E9474-65F7-40C6-940D-D2A01D95D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1303</TotalTime>
  <Pages>39</Pages>
  <Words>14680</Words>
  <Characters>83676</Characters>
  <Application>Microsoft Office Word</Application>
  <DocSecurity>0</DocSecurity>
  <Lines>697</Lines>
  <Paragraphs>196</Paragraphs>
  <ScaleCrop>false</ScaleCrop>
  <HeadingPairs>
    <vt:vector size="2" baseType="variant">
      <vt:variant>
        <vt:lpstr>Название</vt:lpstr>
      </vt:variant>
      <vt:variant>
        <vt:i4>1</vt:i4>
      </vt:variant>
    </vt:vector>
  </HeadingPairs>
  <TitlesOfParts>
    <vt:vector size="1" baseType="lpstr">
      <vt:lpstr/>
    </vt:vector>
  </TitlesOfParts>
  <Company>Admin. obl.</Company>
  <LinksUpToDate>false</LinksUpToDate>
  <CharactersWithSpaces>98160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Shavrina</dc:creator>
  <cp:keywords/>
  <dc:description/>
  <cp:lastModifiedBy>Фадеева Алена Михайловна</cp:lastModifiedBy>
  <cp:revision>21</cp:revision>
  <cp:lastPrinted>2020-01-13T04:54:00Z</cp:lastPrinted>
  <dcterms:created xsi:type="dcterms:W3CDTF">2019-11-06T11:18:00Z</dcterms:created>
  <dcterms:modified xsi:type="dcterms:W3CDTF">2020-01-13T04:54:00Z</dcterms:modified>
</cp:coreProperties>
</file>